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0DE" w:rsidRDefault="0018788D">
      <w:pPr>
        <w:pStyle w:val="Header"/>
        <w:tabs>
          <w:tab w:val="left" w:pos="6521"/>
        </w:tabs>
        <w:jc w:val="both"/>
        <w:rPr>
          <w:sz w:val="28"/>
          <w:szCs w:val="28"/>
        </w:rPr>
      </w:pPr>
      <w:r>
        <w:rPr>
          <w:noProof/>
          <w:sz w:val="28"/>
          <w:szCs w:val="28"/>
        </w:rPr>
        <mc:AlternateContent>
          <mc:Choice Requires="wps">
            <w:drawing>
              <wp:anchor distT="0" distB="0" distL="114300" distR="114300" simplePos="0" relativeHeight="251658240" behindDoc="0" locked="1" layoutInCell="0" hidden="1" allowOverlap="1">
                <wp:simplePos x="0" y="0"/>
                <wp:positionH relativeFrom="page">
                  <wp:posOffset>0</wp:posOffset>
                </wp:positionH>
                <wp:positionV relativeFrom="page">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txL" fmla="*/ 5037 w 21600"/>
                            <a:gd name="txT" fmla="*/ 2277 h 21600"/>
                            <a:gd name="txR" fmla="*/ 16557 w 21600"/>
                            <a:gd name="txB" fmla="*/ 13677 h 21600"/>
                          </a:gdLst>
                          <a:ahLst/>
                          <a:cxnLst>
                            <a:cxn ang="270">
                              <a:pos x="10860" y="2187"/>
                            </a:cxn>
                            <a:cxn ang="180">
                              <a:pos x="2928" y="10800"/>
                            </a:cxn>
                            <a:cxn ang="90">
                              <a:pos x="10860" y="21600"/>
                            </a:cxn>
                            <a:cxn ang="0">
                              <a:pos x="18672" y="10800"/>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wrap="square" lIns="74295" tIns="8890" rIns="74295" bIns="8890" upright="1"/>
                    </wps:wsp>
                  </a:graphicData>
                </a:graphic>
              </wp:anchor>
            </w:drawing>
          </mc:Choice>
          <mc:Fallback>
            <w:pict>
              <v:shape w14:anchorId="4A0C55F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10860,2187;2928,10800;10860,21600;18672,10800" o:connectangles="0,0,0,0" textboxrect="5034,2279,16566,13674"/>
                <w10:wrap anchorx="page" anchory="page"/>
                <w10:anchorlock/>
              </v:shape>
            </w:pict>
          </mc:Fallback>
        </mc:AlternateContent>
      </w:r>
      <w:r>
        <w:rPr>
          <w:sz w:val="28"/>
          <w:szCs w:val="28"/>
        </w:rPr>
        <w:t>3GPP TSG-RAN WG</w:t>
      </w:r>
      <w:r>
        <w:rPr>
          <w:rFonts w:hint="eastAsia"/>
          <w:sz w:val="28"/>
          <w:szCs w:val="28"/>
        </w:rPr>
        <w:t>1</w:t>
      </w:r>
      <w:r>
        <w:rPr>
          <w:sz w:val="28"/>
          <w:szCs w:val="28"/>
        </w:rPr>
        <w:t xml:space="preserve"> #</w:t>
      </w:r>
      <w:r>
        <w:rPr>
          <w:rFonts w:hint="eastAsia"/>
          <w:sz w:val="28"/>
          <w:szCs w:val="28"/>
        </w:rPr>
        <w:t>97</w:t>
      </w:r>
      <w:r>
        <w:rPr>
          <w:rFonts w:hint="eastAsia"/>
          <w:sz w:val="28"/>
          <w:szCs w:val="28"/>
        </w:rPr>
        <w:tab/>
      </w:r>
      <w:r>
        <w:rPr>
          <w:rFonts w:hint="eastAsia"/>
          <w:sz w:val="28"/>
          <w:szCs w:val="28"/>
        </w:rPr>
        <w:tab/>
      </w:r>
      <w:r>
        <w:rPr>
          <w:sz w:val="28"/>
          <w:szCs w:val="28"/>
        </w:rPr>
        <w:tab/>
        <w:t xml:space="preserve">          </w:t>
      </w:r>
      <w:r>
        <w:rPr>
          <w:rFonts w:ascii="Arial" w:hAnsi="Arial" w:cs="Arial"/>
          <w:bCs/>
          <w:sz w:val="28"/>
          <w:szCs w:val="28"/>
        </w:rPr>
        <w:t>R1-1906493</w:t>
      </w:r>
    </w:p>
    <w:p w:rsidR="001350DE" w:rsidRDefault="0018788D">
      <w:pPr>
        <w:pStyle w:val="Header"/>
        <w:jc w:val="left"/>
        <w:rPr>
          <w:sz w:val="28"/>
          <w:szCs w:val="28"/>
        </w:rPr>
      </w:pPr>
      <w:r>
        <w:rPr>
          <w:sz w:val="28"/>
          <w:szCs w:val="28"/>
        </w:rPr>
        <w:t>Reno, USA</w:t>
      </w:r>
      <w:r>
        <w:rPr>
          <w:rFonts w:hint="eastAsia"/>
          <w:sz w:val="28"/>
          <w:szCs w:val="28"/>
        </w:rPr>
        <w:t>, 13</w:t>
      </w:r>
      <w:r>
        <w:rPr>
          <w:rFonts w:hint="eastAsia"/>
          <w:sz w:val="28"/>
          <w:szCs w:val="28"/>
          <w:vertAlign w:val="superscript"/>
        </w:rPr>
        <w:t>th</w:t>
      </w:r>
      <w:r>
        <w:rPr>
          <w:sz w:val="28"/>
          <w:szCs w:val="28"/>
        </w:rPr>
        <w:t xml:space="preserve"> – </w:t>
      </w:r>
      <w:r>
        <w:rPr>
          <w:rFonts w:hint="eastAsia"/>
          <w:sz w:val="28"/>
          <w:szCs w:val="28"/>
        </w:rPr>
        <w:t>17</w:t>
      </w:r>
      <w:r>
        <w:rPr>
          <w:rFonts w:hint="eastAsia"/>
          <w:sz w:val="28"/>
          <w:szCs w:val="28"/>
          <w:vertAlign w:val="superscript"/>
        </w:rPr>
        <w:t>th</w:t>
      </w:r>
      <w:r>
        <w:rPr>
          <w:sz w:val="28"/>
          <w:szCs w:val="28"/>
        </w:rPr>
        <w:t xml:space="preserve"> May 201</w:t>
      </w:r>
      <w:r>
        <w:rPr>
          <w:rFonts w:hint="eastAsia"/>
          <w:sz w:val="28"/>
          <w:szCs w:val="28"/>
        </w:rPr>
        <w:t>9</w:t>
      </w:r>
    </w:p>
    <w:p w:rsidR="001350DE" w:rsidRDefault="0018788D">
      <w:pPr>
        <w:pStyle w:val="3GPPHeader"/>
        <w:spacing w:before="120" w:after="120"/>
      </w:pPr>
      <w:r>
        <w:t>Agenda Item:</w:t>
      </w:r>
      <w:r>
        <w:tab/>
      </w:r>
      <w:r>
        <w:rPr>
          <w:rFonts w:hint="eastAsia"/>
        </w:rPr>
        <w:t>7.2.11.</w:t>
      </w:r>
      <w:r>
        <w:t>4</w:t>
      </w:r>
    </w:p>
    <w:p w:rsidR="001350DE" w:rsidRDefault="0018788D">
      <w:pPr>
        <w:pStyle w:val="3GPPHeader"/>
        <w:spacing w:before="120" w:after="120"/>
        <w:ind w:left="1701" w:hanging="1701"/>
        <w:rPr>
          <w:rFonts w:eastAsia="Malgun Gothic"/>
        </w:rPr>
      </w:pPr>
      <w:r>
        <w:t xml:space="preserve">Source: </w:t>
      </w:r>
      <w:r>
        <w:tab/>
      </w:r>
      <w:r>
        <w:rPr>
          <w:rFonts w:cs="Arial" w:hint="eastAsia"/>
          <w:bCs/>
        </w:rPr>
        <w:t>ZTE, Sanechips, BJTU</w:t>
      </w:r>
    </w:p>
    <w:p w:rsidR="001350DE" w:rsidRDefault="0018788D">
      <w:pPr>
        <w:tabs>
          <w:tab w:val="left" w:pos="1701"/>
        </w:tabs>
        <w:spacing w:before="120" w:after="120"/>
        <w:ind w:left="1701" w:hanging="1701"/>
        <w:rPr>
          <w:rFonts w:cs="Calibri"/>
          <w:b/>
          <w:sz w:val="24"/>
        </w:rPr>
      </w:pPr>
      <w:r>
        <w:rPr>
          <w:rFonts w:cs="Calibri"/>
          <w:b/>
          <w:bCs/>
          <w:sz w:val="24"/>
        </w:rPr>
        <w:t>Title:</w:t>
      </w:r>
      <w:r>
        <w:rPr>
          <w:rFonts w:cs="Calibri"/>
          <w:b/>
          <w:bCs/>
          <w:sz w:val="24"/>
        </w:rPr>
        <w:tab/>
        <w:t xml:space="preserve">About </w:t>
      </w:r>
      <w:r>
        <w:rPr>
          <w:rFonts w:cs="Calibri"/>
          <w:b/>
          <w:color w:val="000000"/>
          <w:sz w:val="24"/>
        </w:rPr>
        <w:t>absolute time of arrival model in IIOT scenario</w:t>
      </w:r>
    </w:p>
    <w:p w:rsidR="001350DE" w:rsidRDefault="0018788D">
      <w:pPr>
        <w:pStyle w:val="3GPPHeader"/>
        <w:spacing w:before="120" w:after="120"/>
      </w:pPr>
      <w:r>
        <w:t>Document for:</w:t>
      </w:r>
      <w:r>
        <w:tab/>
      </w:r>
      <w:r>
        <w:rPr>
          <w:rFonts w:hint="eastAsia"/>
        </w:rPr>
        <w:t xml:space="preserve">Discussion and </w:t>
      </w:r>
      <w:r>
        <w:t>Decision</w:t>
      </w:r>
    </w:p>
    <w:p w:rsidR="001350DE" w:rsidRDefault="0018788D">
      <w:pPr>
        <w:pStyle w:val="Heading1"/>
        <w:spacing w:after="120" w:line="360" w:lineRule="auto"/>
        <w:ind w:left="288" w:hanging="288"/>
        <w:rPr>
          <w:lang w:val="en-US"/>
        </w:rPr>
      </w:pPr>
      <w:r>
        <w:rPr>
          <w:lang w:val="en-US"/>
        </w:rPr>
        <w:t>Introduction</w:t>
      </w:r>
      <w:bookmarkStart w:id="0" w:name="_Ref174151459"/>
      <w:bookmarkStart w:id="1" w:name="_Ref189809556"/>
    </w:p>
    <w:p w:rsidR="001350DE" w:rsidRDefault="0018788D">
      <w:bookmarkStart w:id="2" w:name="_Hlk525744147"/>
      <w:r>
        <w:t>In RAN #81</w:t>
      </w:r>
      <w:r>
        <w:rPr>
          <w:rFonts w:hint="eastAsia"/>
        </w:rPr>
        <w:t>,</w:t>
      </w:r>
      <w:r>
        <w:t xml:space="preserve"> a new RAN1-led SI on Channel modeling for Indoor Industrial scenario [1]</w:t>
      </w:r>
      <w:r>
        <w:rPr>
          <w:rFonts w:hint="eastAsia"/>
        </w:rPr>
        <w:t xml:space="preserve"> was approved</w:t>
      </w:r>
      <w:r>
        <w:t>.</w:t>
      </w:r>
      <w:bookmarkEnd w:id="2"/>
    </w:p>
    <w:p w:rsidR="001350DE" w:rsidRDefault="0018788D">
      <w:pPr>
        <w:tabs>
          <w:tab w:val="left" w:pos="2160"/>
        </w:tabs>
        <w:rPr>
          <w:bCs/>
          <w:i/>
          <w:lang w:eastAsia="en-US"/>
        </w:rPr>
      </w:pPr>
      <w:r>
        <w:rPr>
          <w:bCs/>
          <w:i/>
          <w:lang w:eastAsia="en-US"/>
        </w:rPr>
        <w:t>The study item aims to develop a channel model to support studies on URLLC/IIOT enhancements for industrial scenarios and use cases. In order to achieve this, the study item should fulfill the following objectives:</w:t>
      </w:r>
    </w:p>
    <w:p w:rsidR="001350DE" w:rsidRDefault="0018788D">
      <w:pPr>
        <w:pStyle w:val="ListParagraph"/>
        <w:numPr>
          <w:ilvl w:val="0"/>
          <w:numId w:val="14"/>
        </w:numPr>
        <w:overflowPunct w:val="0"/>
        <w:autoSpaceDE w:val="0"/>
        <w:autoSpaceDN w:val="0"/>
        <w:adjustRightInd w:val="0"/>
        <w:textAlignment w:val="baseline"/>
        <w:rPr>
          <w:rFonts w:ascii="Times New Roman" w:hAnsi="Times New Roman"/>
          <w:bCs/>
          <w:i/>
        </w:rPr>
      </w:pPr>
      <w:r>
        <w:rPr>
          <w:rFonts w:ascii="Times New Roman" w:hAnsi="Times New Roman"/>
          <w:bCs/>
          <w:i/>
        </w:rPr>
        <w:t xml:space="preserve">Determine a suitable description of the scenario and frequency bands up to 100GHz that should be supported. </w:t>
      </w:r>
    </w:p>
    <w:p w:rsidR="001350DE" w:rsidRDefault="0018788D">
      <w:pPr>
        <w:pStyle w:val="ListParagraph"/>
        <w:numPr>
          <w:ilvl w:val="1"/>
          <w:numId w:val="14"/>
        </w:numPr>
        <w:overflowPunct w:val="0"/>
        <w:autoSpaceDE w:val="0"/>
        <w:autoSpaceDN w:val="0"/>
        <w:adjustRightInd w:val="0"/>
        <w:textAlignment w:val="baseline"/>
        <w:rPr>
          <w:rFonts w:ascii="Times New Roman" w:hAnsi="Times New Roman"/>
          <w:bCs/>
          <w:i/>
        </w:rPr>
      </w:pPr>
      <w:r>
        <w:rPr>
          <w:rFonts w:ascii="Times New Roman" w:hAnsi="Times New Roman"/>
          <w:bCs/>
          <w:i/>
        </w:rPr>
        <w:t xml:space="preserve">The LS from 5G-ACIA in </w:t>
      </w:r>
      <w:r>
        <w:rPr>
          <w:rFonts w:ascii="Times New Roman" w:hAnsi="Times New Roman"/>
          <w:i/>
        </w:rPr>
        <w:t xml:space="preserve">RP-181521 </w:t>
      </w:r>
      <w:r>
        <w:rPr>
          <w:rFonts w:ascii="Times New Roman" w:hAnsi="Times New Roman"/>
          <w:bCs/>
          <w:i/>
        </w:rPr>
        <w:t>may be used as one of the references to start the discussion.</w:t>
      </w:r>
    </w:p>
    <w:p w:rsidR="001350DE" w:rsidRDefault="0018788D">
      <w:pPr>
        <w:pStyle w:val="ListParagraph"/>
        <w:numPr>
          <w:ilvl w:val="0"/>
          <w:numId w:val="14"/>
        </w:numPr>
        <w:overflowPunct w:val="0"/>
        <w:autoSpaceDE w:val="0"/>
        <w:autoSpaceDN w:val="0"/>
        <w:adjustRightInd w:val="0"/>
        <w:textAlignment w:val="baseline"/>
        <w:rPr>
          <w:rFonts w:ascii="Times New Roman" w:hAnsi="Times New Roman"/>
          <w:bCs/>
          <w:i/>
        </w:rPr>
      </w:pPr>
      <w:r>
        <w:rPr>
          <w:rFonts w:ascii="Times New Roman" w:hAnsi="Times New Roman"/>
          <w:bCs/>
          <w:i/>
        </w:rPr>
        <w:t>Review existing literature and new propagation measurements in industrial environments</w:t>
      </w:r>
    </w:p>
    <w:p w:rsidR="001350DE" w:rsidRDefault="0018788D">
      <w:pPr>
        <w:pStyle w:val="ListParagraph"/>
        <w:numPr>
          <w:ilvl w:val="0"/>
          <w:numId w:val="14"/>
        </w:numPr>
        <w:overflowPunct w:val="0"/>
        <w:autoSpaceDE w:val="0"/>
        <w:autoSpaceDN w:val="0"/>
        <w:adjustRightInd w:val="0"/>
        <w:textAlignment w:val="baseline"/>
        <w:rPr>
          <w:rFonts w:ascii="Times New Roman" w:hAnsi="Times New Roman"/>
          <w:bCs/>
          <w:i/>
        </w:rPr>
      </w:pPr>
      <w:r>
        <w:rPr>
          <w:rFonts w:ascii="Times New Roman" w:hAnsi="Times New Roman"/>
          <w:bCs/>
          <w:i/>
        </w:rPr>
        <w:t>Assess key differences compared to existing channel models such as the model in TR 38.901</w:t>
      </w:r>
    </w:p>
    <w:p w:rsidR="001350DE" w:rsidRDefault="0018788D">
      <w:pPr>
        <w:pStyle w:val="ListParagraph"/>
        <w:numPr>
          <w:ilvl w:val="0"/>
          <w:numId w:val="14"/>
        </w:numPr>
        <w:overflowPunct w:val="0"/>
        <w:autoSpaceDE w:val="0"/>
        <w:autoSpaceDN w:val="0"/>
        <w:adjustRightInd w:val="0"/>
        <w:textAlignment w:val="baseline"/>
        <w:rPr>
          <w:rFonts w:ascii="Times New Roman" w:hAnsi="Times New Roman"/>
          <w:bCs/>
          <w:i/>
        </w:rPr>
      </w:pPr>
      <w:r>
        <w:rPr>
          <w:rFonts w:ascii="Times New Roman" w:hAnsi="Times New Roman"/>
          <w:bCs/>
          <w:i/>
        </w:rPr>
        <w:t>Define a new industrial propagation scenario and determine propagation parameters and, if required, new model components. Use 38.901 as the starting point.</w:t>
      </w:r>
    </w:p>
    <w:p w:rsidR="001350DE" w:rsidRDefault="0018788D">
      <w:pPr>
        <w:pStyle w:val="ListParagraph"/>
        <w:numPr>
          <w:ilvl w:val="1"/>
          <w:numId w:val="14"/>
        </w:numPr>
        <w:overflowPunct w:val="0"/>
        <w:autoSpaceDE w:val="0"/>
        <w:autoSpaceDN w:val="0"/>
        <w:adjustRightInd w:val="0"/>
        <w:textAlignment w:val="baseline"/>
        <w:rPr>
          <w:i/>
        </w:rPr>
      </w:pPr>
      <w:r>
        <w:rPr>
          <w:rFonts w:ascii="Times New Roman" w:hAnsi="Times New Roman"/>
          <w:bCs/>
          <w:i/>
        </w:rPr>
        <w:t>Priority should be given to channel modeling for frequency ranges below 52.6GHz, which can be captured in the TR upon completion of the corresponding model.</w:t>
      </w:r>
    </w:p>
    <w:p w:rsidR="001350DE" w:rsidRDefault="001350DE">
      <w:pPr>
        <w:pStyle w:val="ListParagraph"/>
        <w:overflowPunct w:val="0"/>
        <w:autoSpaceDE w:val="0"/>
        <w:autoSpaceDN w:val="0"/>
        <w:adjustRightInd w:val="0"/>
        <w:ind w:left="1440"/>
        <w:textAlignment w:val="baseline"/>
        <w:rPr>
          <w:i/>
        </w:rPr>
      </w:pPr>
    </w:p>
    <w:p w:rsidR="001350DE" w:rsidRDefault="0018788D">
      <w:pPr>
        <w:spacing w:after="120"/>
      </w:pPr>
      <w:r>
        <w:rPr>
          <w:rFonts w:hint="eastAsia"/>
        </w:rPr>
        <w:t>In RAN1#96b</w:t>
      </w:r>
      <w:r>
        <w:t xml:space="preserve"> and corresponding email discussion</w:t>
      </w:r>
      <w:r>
        <w:rPr>
          <w:rFonts w:hint="eastAsia"/>
        </w:rPr>
        <w:t xml:space="preserve">, </w:t>
      </w:r>
      <w:r>
        <w:t>the following agreements on the absolute delay are addressed:</w:t>
      </w:r>
    </w:p>
    <w:p w:rsidR="001350DE" w:rsidRDefault="0018788D">
      <w:pPr>
        <w:rPr>
          <w:rFonts w:ascii="Times" w:eastAsia="Batang" w:hAnsi="Times"/>
          <w:sz w:val="20"/>
          <w:szCs w:val="20"/>
          <w:highlight w:val="green"/>
        </w:rPr>
      </w:pPr>
      <w:r>
        <w:rPr>
          <w:rFonts w:ascii="Times" w:eastAsia="Batang" w:hAnsi="Times"/>
          <w:sz w:val="20"/>
          <w:szCs w:val="20"/>
          <w:highlight w:val="green"/>
        </w:rPr>
        <w:t>Agreements:</w:t>
      </w:r>
    </w:p>
    <w:p w:rsidR="001350DE" w:rsidRDefault="0018788D">
      <w:pPr>
        <w:spacing w:after="120"/>
        <w:rPr>
          <w:rFonts w:ascii="Times" w:hAnsi="Times" w:cs="Times"/>
        </w:rPr>
      </w:pPr>
      <w:r>
        <w:rPr>
          <w:rFonts w:ascii="Times" w:hAnsi="Times" w:cs="Times"/>
        </w:rPr>
        <w:t xml:space="preserve">Add an additional delay </w:t>
      </w:r>
      <w:r>
        <w:rPr>
          <w:rFonts w:ascii="Symbol" w:hAnsi="Symbol" w:cs="Times"/>
        </w:rPr>
        <w:t></w:t>
      </w:r>
      <w:r>
        <w:rPr>
          <w:rFonts w:ascii="Times" w:hAnsi="Times" w:cs="Times"/>
          <w:vertAlign w:val="subscript"/>
        </w:rPr>
        <w:t>0</w:t>
      </w:r>
      <w:r>
        <w:rPr>
          <w:rFonts w:ascii="Times" w:hAnsi="Times" w:cs="Times"/>
        </w:rPr>
        <w:t xml:space="preserve"> to all cluster delays for absolute time of arrival modeling</w:t>
      </w:r>
    </w:p>
    <w:p w:rsidR="001350DE" w:rsidRDefault="0018788D">
      <w:pPr>
        <w:numPr>
          <w:ilvl w:val="0"/>
          <w:numId w:val="15"/>
        </w:numPr>
        <w:spacing w:after="120" w:line="254" w:lineRule="auto"/>
        <w:rPr>
          <w:rFonts w:ascii="Times" w:hAnsi="Times" w:cs="Times"/>
        </w:rPr>
      </w:pPr>
      <w:r>
        <w:rPr>
          <w:rFonts w:ascii="Times" w:hAnsi="Times" w:cs="Times"/>
        </w:rPr>
        <w:t xml:space="preserve">In LOS, </w:t>
      </w:r>
      <w:r>
        <w:rPr>
          <w:rFonts w:ascii="Symbol" w:hAnsi="Symbol" w:cs="Times"/>
        </w:rPr>
        <w:t></w:t>
      </w:r>
      <w:r>
        <w:rPr>
          <w:rFonts w:ascii="Times" w:hAnsi="Times" w:cs="Times"/>
          <w:vertAlign w:val="subscript"/>
        </w:rPr>
        <w:t>0</w:t>
      </w:r>
      <w:r>
        <w:rPr>
          <w:rFonts w:ascii="Times" w:hAnsi="Times" w:cs="Times"/>
        </w:rPr>
        <w:t xml:space="preserve"> = d</w:t>
      </w:r>
      <w:r>
        <w:rPr>
          <w:rFonts w:ascii="Times" w:hAnsi="Times" w:cs="Times"/>
          <w:vertAlign w:val="subscript"/>
        </w:rPr>
        <w:t>3D</w:t>
      </w:r>
      <w:r>
        <w:rPr>
          <w:rFonts w:ascii="Times" w:hAnsi="Times" w:cs="Times"/>
        </w:rPr>
        <w:t>/c</w:t>
      </w:r>
    </w:p>
    <w:p w:rsidR="001350DE" w:rsidRDefault="0018788D">
      <w:pPr>
        <w:numPr>
          <w:ilvl w:val="0"/>
          <w:numId w:val="15"/>
        </w:numPr>
        <w:spacing w:after="120" w:line="254" w:lineRule="auto"/>
        <w:rPr>
          <w:rFonts w:ascii="Times" w:hAnsi="Times" w:cs="Times"/>
        </w:rPr>
      </w:pPr>
      <w:r>
        <w:rPr>
          <w:rFonts w:ascii="Times" w:hAnsi="Times" w:cs="Times"/>
        </w:rPr>
        <w:t xml:space="preserve">In NLOS, </w:t>
      </w:r>
      <w:r>
        <w:rPr>
          <w:rFonts w:ascii="Symbol" w:hAnsi="Symbol" w:cs="Times"/>
        </w:rPr>
        <w:t></w:t>
      </w:r>
      <w:r>
        <w:rPr>
          <w:rFonts w:ascii="Times" w:hAnsi="Times" w:cs="Times"/>
          <w:vertAlign w:val="subscript"/>
        </w:rPr>
        <w:t>0</w:t>
      </w:r>
      <w:r>
        <w:rPr>
          <w:rFonts w:ascii="Times" w:hAnsi="Times" w:cs="Times"/>
        </w:rPr>
        <w:t xml:space="preserve"> = d</w:t>
      </w:r>
      <w:r>
        <w:rPr>
          <w:rFonts w:ascii="Times" w:hAnsi="Times" w:cs="Times"/>
          <w:vertAlign w:val="subscript"/>
        </w:rPr>
        <w:t>3D</w:t>
      </w:r>
      <w:r>
        <w:rPr>
          <w:rFonts w:ascii="Times" w:hAnsi="Times" w:cs="Times"/>
        </w:rPr>
        <w:t xml:space="preserve">/c + </w:t>
      </w:r>
      <w:r>
        <w:rPr>
          <w:position w:val="-6"/>
        </w:rPr>
        <w:object w:dxaOrig="360" w:dyaOrig="279" w14:anchorId="3F6EC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3.9pt" o:ole="">
            <v:imagedata r:id="rId8" o:title=""/>
          </v:shape>
          <o:OLEObject Type="Embed" ProgID="Equation.DSMT4" ShapeID="_x0000_i1025" DrawAspect="Content" ObjectID="_1618389857" r:id="rId9"/>
        </w:object>
      </w:r>
      <w:r>
        <w:rPr>
          <w:rFonts w:ascii="Times" w:hAnsi="Times" w:cs="Times"/>
        </w:rPr>
        <w:t xml:space="preserve"> </w:t>
      </w:r>
    </w:p>
    <w:p w:rsidR="001350DE" w:rsidRDefault="0018788D">
      <w:pPr>
        <w:numPr>
          <w:ilvl w:val="1"/>
          <w:numId w:val="15"/>
        </w:numPr>
        <w:spacing w:after="120" w:line="254" w:lineRule="auto"/>
        <w:rPr>
          <w:rFonts w:ascii="Times" w:hAnsi="Times" w:cs="Times"/>
        </w:rPr>
      </w:pPr>
      <w:r>
        <w:rPr>
          <w:rFonts w:ascii="Times" w:hAnsi="Times" w:cs="Times"/>
        </w:rPr>
        <w:t xml:space="preserve">FFS on how to model </w:t>
      </w:r>
      <w:r>
        <w:rPr>
          <w:position w:val="-6"/>
        </w:rPr>
        <w:object w:dxaOrig="360" w:dyaOrig="279" w14:anchorId="76E4C5B3">
          <v:shape id="_x0000_i1026" type="#_x0000_t75" style="width:18.2pt;height:13.9pt" o:ole="">
            <v:imagedata r:id="rId8" o:title=""/>
          </v:shape>
          <o:OLEObject Type="Embed" ProgID="Equation.DSMT4" ShapeID="_x0000_i1026" DrawAspect="Content" ObjectID="_1618389858" r:id="rId10"/>
        </w:object>
      </w:r>
      <w:r>
        <w:rPr>
          <w:rFonts w:ascii="Times" w:hAnsi="Times" w:cs="Times"/>
        </w:rPr>
        <w:t>, e.g. by random or deterministic procedure</w:t>
      </w:r>
    </w:p>
    <w:p w:rsidR="001350DE" w:rsidRDefault="001350DE">
      <w:pPr>
        <w:spacing w:after="120"/>
      </w:pPr>
    </w:p>
    <w:p w:rsidR="001350DE" w:rsidRDefault="0018788D">
      <w:pPr>
        <w:spacing w:after="120"/>
      </w:pPr>
      <w:r>
        <w:rPr>
          <w:rFonts w:hint="eastAsia"/>
        </w:rPr>
        <w:t>This document addresses the modeling of absolute time of arrival</w:t>
      </w:r>
      <w:r>
        <w:t xml:space="preserve"> in NLOS state, especially, the distribution of </w:t>
      </w:r>
      <w:r>
        <w:rPr>
          <w:rFonts w:ascii="Symbol" w:hAnsi="Symbol" w:cs="Times"/>
        </w:rPr>
        <w:t></w:t>
      </w:r>
      <w:r>
        <w:rPr>
          <w:rFonts w:ascii="Symbol" w:hAnsi="Symbol" w:cs="Times"/>
        </w:rPr>
        <w:t></w:t>
      </w:r>
      <w:r>
        <w:rPr>
          <w:rFonts w:ascii="Symbol" w:hAnsi="Symbol" w:cs="Times"/>
        </w:rPr>
        <w:t></w:t>
      </w:r>
      <w:r>
        <w:t>based on ray tracing simulation</w:t>
      </w:r>
      <w:r>
        <w:rPr>
          <w:rFonts w:hint="eastAsia"/>
        </w:rPr>
        <w:t>.</w:t>
      </w:r>
    </w:p>
    <w:p w:rsidR="001350DE" w:rsidRDefault="0018788D">
      <w:pPr>
        <w:pStyle w:val="Heading1"/>
        <w:spacing w:line="360" w:lineRule="auto"/>
        <w:ind w:hanging="290"/>
        <w:rPr>
          <w:lang w:val="en-US"/>
        </w:rPr>
      </w:pPr>
      <w:r>
        <w:rPr>
          <w:lang w:val="en-US"/>
        </w:rPr>
        <w:t>Simulation</w:t>
      </w:r>
    </w:p>
    <w:p w:rsidR="001350DE" w:rsidRDefault="0018788D">
      <w:pPr>
        <w:rPr>
          <w:b/>
        </w:rPr>
      </w:pPr>
      <w:r>
        <w:rPr>
          <w:b/>
        </w:rPr>
        <w:t xml:space="preserve">2.1 </w:t>
      </w:r>
      <w:r>
        <w:rPr>
          <w:rFonts w:hint="eastAsia"/>
          <w:b/>
        </w:rPr>
        <w:t>S</w:t>
      </w:r>
      <w:r>
        <w:rPr>
          <w:b/>
        </w:rPr>
        <w:t>imulation scenario</w:t>
      </w:r>
    </w:p>
    <w:p w:rsidR="001350DE" w:rsidRDefault="0018788D">
      <w:pPr>
        <w:rPr>
          <w:lang w:val="en-GB"/>
        </w:rPr>
      </w:pPr>
      <w:r>
        <w:rPr>
          <w:lang w:val="en-GB"/>
        </w:rPr>
        <w:lastRenderedPageBreak/>
        <w:t xml:space="preserve">An indoor industrial scenario is depicted in [5] with its internal layout shown in Figure 2.1 and Table 2-1. </w:t>
      </w:r>
    </w:p>
    <w:p w:rsidR="001350DE" w:rsidRDefault="0018788D">
      <w:pPr>
        <w:pStyle w:val="B1"/>
        <w:spacing w:after="120"/>
        <w:ind w:left="0" w:firstLine="0"/>
        <w:jc w:val="both"/>
        <w:rPr>
          <w:rFonts w:ascii="Times New Roman" w:hAnsi="Times New Roman"/>
          <w:sz w:val="22"/>
          <w:szCs w:val="22"/>
        </w:rPr>
      </w:pPr>
      <w:r>
        <w:rPr>
          <w:rFonts w:ascii="Times New Roman" w:hAnsi="Times New Roman"/>
          <w:sz w:val="22"/>
          <w:szCs w:val="22"/>
        </w:rPr>
        <w:t xml:space="preserve">The absolute time of arrival for the first detectable NLOS ray and </w:t>
      </w:r>
      <w:r>
        <w:rPr>
          <w:rFonts w:ascii="Times New Roman" w:hAnsi="Times New Roman"/>
          <w:i/>
          <w:sz w:val="22"/>
          <w:szCs w:val="22"/>
        </w:rPr>
        <w:t>vLOS_delay</w:t>
      </w:r>
      <w:r>
        <w:rPr>
          <w:rFonts w:ascii="Times New Roman" w:hAnsi="Times New Roman"/>
          <w:sz w:val="22"/>
          <w:szCs w:val="22"/>
        </w:rPr>
        <w:t xml:space="preserve"> are obtained from simulation based on ray tracing with three-order reflections and single-order diffraction. </w:t>
      </w:r>
    </w:p>
    <w:p w:rsidR="001350DE" w:rsidRDefault="0018788D">
      <w:pPr>
        <w:pStyle w:val="B1"/>
        <w:numPr>
          <w:ilvl w:val="0"/>
          <w:numId w:val="16"/>
        </w:numPr>
        <w:spacing w:after="120"/>
        <w:jc w:val="both"/>
        <w:rPr>
          <w:rFonts w:ascii="Times New Roman" w:hAnsi="Times New Roman"/>
          <w:sz w:val="22"/>
          <w:szCs w:val="22"/>
        </w:rPr>
      </w:pPr>
      <w:r>
        <w:rPr>
          <w:rFonts w:ascii="Times New Roman" w:hAnsi="Times New Roman"/>
          <w:sz w:val="22"/>
          <w:szCs w:val="22"/>
        </w:rPr>
        <w:t>The first detectable NLOS ray refers to the earliest arrival NLOS ray whose power is larger than (max ray power in all Rx rays– power threshold), where power threshold is set to 30dB in the simulation.</w:t>
      </w:r>
    </w:p>
    <w:p w:rsidR="001350DE" w:rsidRDefault="0018788D">
      <w:pPr>
        <w:pStyle w:val="B1"/>
        <w:numPr>
          <w:ilvl w:val="0"/>
          <w:numId w:val="16"/>
        </w:numPr>
        <w:spacing w:after="120"/>
        <w:jc w:val="both"/>
        <w:rPr>
          <w:rFonts w:ascii="Times New Roman" w:hAnsi="Times New Roman"/>
          <w:sz w:val="22"/>
          <w:szCs w:val="22"/>
        </w:rPr>
      </w:pPr>
      <w:r>
        <w:rPr>
          <w:rFonts w:ascii="Times New Roman" w:hAnsi="Times New Roman"/>
          <w:i/>
          <w:sz w:val="22"/>
          <w:szCs w:val="22"/>
        </w:rPr>
        <w:t>vLOS_delay</w:t>
      </w:r>
      <w:r>
        <w:rPr>
          <w:rFonts w:ascii="Times New Roman" w:hAnsi="Times New Roman"/>
          <w:sz w:val="22"/>
          <w:szCs w:val="22"/>
        </w:rPr>
        <w:t xml:space="preserve"> represents the propagation time in virtual LOS distance between Tx and Rx. </w:t>
      </w:r>
    </w:p>
    <w:p w:rsidR="001350DE" w:rsidRDefault="0018788D">
      <w:pPr>
        <w:pStyle w:val="B1"/>
        <w:spacing w:after="120"/>
        <w:ind w:left="0" w:firstLine="0"/>
        <w:jc w:val="center"/>
        <w:rPr>
          <w:rFonts w:ascii="Times New Roman" w:hAnsi="Times New Roman"/>
          <w:b/>
        </w:rPr>
      </w:pPr>
      <w:r>
        <w:rPr>
          <w:rFonts w:ascii="Times New Roman" w:hAnsi="Times New Roman"/>
          <w:b/>
          <w:noProof/>
          <w:lang w:val="en-US"/>
        </w:rPr>
        <w:drawing>
          <wp:inline distT="0" distB="0" distL="114300" distR="114300">
            <wp:extent cx="4832985" cy="2172335"/>
            <wp:effectExtent l="0" t="0" r="5715" b="184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4832985" cy="2172335"/>
                    </a:xfrm>
                    <a:prstGeom prst="rect">
                      <a:avLst/>
                    </a:prstGeom>
                    <a:noFill/>
                    <a:ln>
                      <a:noFill/>
                    </a:ln>
                  </pic:spPr>
                </pic:pic>
              </a:graphicData>
            </a:graphic>
          </wp:inline>
        </w:drawing>
      </w:r>
    </w:p>
    <w:p w:rsidR="001350DE" w:rsidRDefault="0018788D">
      <w:pPr>
        <w:pStyle w:val="B1"/>
        <w:spacing w:line="360" w:lineRule="auto"/>
        <w:ind w:left="0" w:firstLine="0"/>
        <w:jc w:val="center"/>
        <w:rPr>
          <w:rFonts w:ascii="Times New Roman" w:hAnsi="Times New Roman"/>
        </w:rPr>
      </w:pPr>
      <w:r>
        <w:rPr>
          <w:rFonts w:ascii="Times New Roman" w:hAnsi="Times New Roman"/>
        </w:rPr>
        <w:t>Figure 2.1 Industrial IOT scenario with multi-functional sub-areas</w:t>
      </w:r>
    </w:p>
    <w:p w:rsidR="001350DE" w:rsidRDefault="0018788D">
      <w:pPr>
        <w:pStyle w:val="B1"/>
        <w:spacing w:after="120" w:line="360" w:lineRule="auto"/>
        <w:ind w:left="0" w:firstLine="0"/>
        <w:jc w:val="center"/>
        <w:rPr>
          <w:rFonts w:ascii="Times New Roman" w:hAnsi="Times New Roman"/>
        </w:rPr>
      </w:pPr>
      <w:r>
        <w:rPr>
          <w:rFonts w:ascii="Times New Roman" w:hAnsi="Times New Roman"/>
        </w:rPr>
        <w:t>Table 2-1 Configuration for IIOT channel model simulation</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8127"/>
      </w:tblGrid>
      <w:tr w:rsidR="001350DE">
        <w:tc>
          <w:tcPr>
            <w:tcW w:w="2046" w:type="dxa"/>
            <w:vAlign w:val="center"/>
          </w:tcPr>
          <w:p w:rsidR="001350DE" w:rsidRDefault="0018788D">
            <w:pPr>
              <w:pStyle w:val="B1"/>
              <w:spacing w:before="120" w:after="120"/>
              <w:ind w:left="0" w:firstLine="0"/>
              <w:jc w:val="both"/>
              <w:rPr>
                <w:rFonts w:ascii="Times New Roman" w:hAnsi="Times New Roman"/>
                <w:kern w:val="2"/>
                <w:sz w:val="22"/>
                <w:szCs w:val="22"/>
              </w:rPr>
            </w:pPr>
            <w:r>
              <w:rPr>
                <w:rFonts w:ascii="Times New Roman" w:hAnsi="Times New Roman"/>
                <w:kern w:val="2"/>
                <w:sz w:val="22"/>
                <w:szCs w:val="22"/>
              </w:rPr>
              <w:t>Position of Base stations</w:t>
            </w:r>
          </w:p>
        </w:tc>
        <w:tc>
          <w:tcPr>
            <w:tcW w:w="8127" w:type="dxa"/>
            <w:vAlign w:val="center"/>
          </w:tcPr>
          <w:p w:rsidR="001350DE" w:rsidRDefault="0018788D">
            <w:pPr>
              <w:pStyle w:val="B1"/>
              <w:spacing w:before="120" w:after="120"/>
              <w:ind w:left="0" w:firstLine="0"/>
              <w:jc w:val="both"/>
              <w:rPr>
                <w:rFonts w:ascii="Times New Roman" w:hAnsi="Times New Roman"/>
                <w:color w:val="000000"/>
                <w:kern w:val="2"/>
                <w:sz w:val="18"/>
                <w:szCs w:val="18"/>
              </w:rPr>
            </w:pPr>
            <w:r>
              <w:rPr>
                <w:rFonts w:ascii="Times New Roman" w:hAnsi="Times New Roman"/>
                <w:color w:val="000000"/>
                <w:kern w:val="2"/>
                <w:sz w:val="18"/>
                <w:szCs w:val="18"/>
              </w:rPr>
              <w:t>Base stations with height selected from {</w:t>
            </w:r>
            <w:r>
              <w:rPr>
                <w:rFonts w:ascii="Times New Roman" w:eastAsia="Malgun Gothic" w:hAnsi="Times New Roman"/>
                <w:color w:val="000000"/>
                <w:kern w:val="2"/>
                <w:sz w:val="18"/>
                <w:szCs w:val="18"/>
              </w:rPr>
              <w:t xml:space="preserve"> </w:t>
            </w:r>
            <w:r>
              <w:rPr>
                <w:rFonts w:ascii="Times New Roman" w:hAnsi="Times New Roman"/>
                <w:color w:val="000000"/>
                <w:kern w:val="2"/>
                <w:sz w:val="18"/>
                <w:szCs w:val="18"/>
              </w:rPr>
              <w:t>2m,1</w:t>
            </w:r>
            <w:r>
              <w:rPr>
                <w:rFonts w:ascii="Times New Roman" w:eastAsia="Malgun Gothic" w:hAnsi="Times New Roman"/>
                <w:color w:val="000000"/>
                <w:kern w:val="2"/>
                <w:sz w:val="18"/>
                <w:szCs w:val="18"/>
              </w:rPr>
              <w:t>0m</w:t>
            </w:r>
            <w:r>
              <w:rPr>
                <w:rFonts w:ascii="Times New Roman" w:hAnsi="Times New Roman"/>
                <w:color w:val="000000"/>
                <w:kern w:val="2"/>
                <w:sz w:val="18"/>
                <w:szCs w:val="18"/>
              </w:rPr>
              <w:t>, 15m and 22m} are located in 5 different XY positions:</w:t>
            </w:r>
          </w:p>
          <w:p w:rsidR="001350DE" w:rsidRDefault="0018788D">
            <w:pPr>
              <w:pStyle w:val="B1"/>
              <w:spacing w:before="120" w:after="120"/>
              <w:ind w:left="0" w:firstLine="0"/>
              <w:jc w:val="both"/>
              <w:rPr>
                <w:rFonts w:ascii="Times New Roman" w:hAnsi="Times New Roman"/>
                <w:color w:val="000000"/>
                <w:kern w:val="2"/>
                <w:sz w:val="18"/>
                <w:szCs w:val="18"/>
              </w:rPr>
            </w:pPr>
            <w:r>
              <w:rPr>
                <w:rFonts w:ascii="Times New Roman" w:hAnsi="Times New Roman"/>
                <w:color w:val="000000"/>
                <w:kern w:val="2"/>
                <w:sz w:val="18"/>
                <w:szCs w:val="18"/>
              </w:rPr>
              <w:t>BS2_1:[45 20 2]; BS2_2:[45 60 2]; BS2_3: [90 40 2]; BS2_4:[135 20 2]; BS2_5: [135 60 2]</w:t>
            </w:r>
          </w:p>
          <w:p w:rsidR="001350DE" w:rsidRDefault="0018788D">
            <w:pPr>
              <w:pStyle w:val="B1"/>
              <w:spacing w:before="120" w:after="120"/>
              <w:ind w:left="0" w:firstLine="0"/>
              <w:jc w:val="both"/>
              <w:rPr>
                <w:rFonts w:ascii="Times New Roman" w:hAnsi="Times New Roman"/>
                <w:color w:val="000000"/>
                <w:kern w:val="2"/>
                <w:sz w:val="18"/>
                <w:szCs w:val="18"/>
              </w:rPr>
            </w:pPr>
            <w:r>
              <w:rPr>
                <w:rFonts w:ascii="Times New Roman" w:hAnsi="Times New Roman"/>
                <w:color w:val="000000"/>
                <w:kern w:val="2"/>
                <w:sz w:val="18"/>
                <w:szCs w:val="18"/>
              </w:rPr>
              <w:t>BS10_1:[45 20 10]; BS10_2:[45 60 10]; BS10_3: [90 40 10]; BS10_4:[135 20 10]; BS10_5: [135 60 10]</w:t>
            </w:r>
          </w:p>
          <w:p w:rsidR="001350DE" w:rsidRDefault="0018788D">
            <w:pPr>
              <w:pStyle w:val="B1"/>
              <w:spacing w:before="120" w:after="120"/>
              <w:ind w:left="0" w:firstLine="0"/>
              <w:jc w:val="both"/>
              <w:rPr>
                <w:rFonts w:ascii="Times New Roman" w:hAnsi="Times New Roman"/>
                <w:color w:val="000000"/>
                <w:kern w:val="2"/>
                <w:sz w:val="18"/>
                <w:szCs w:val="18"/>
              </w:rPr>
            </w:pPr>
            <w:r>
              <w:rPr>
                <w:rFonts w:ascii="Times New Roman" w:hAnsi="Times New Roman"/>
                <w:color w:val="000000"/>
                <w:kern w:val="2"/>
                <w:sz w:val="18"/>
                <w:szCs w:val="18"/>
              </w:rPr>
              <w:t>BS15_1:[45 20 15]; BS15_2:[45 60 15]; BS15_3: [90 40 15]; BS15_4:[135 20 15]; BS15_5: [135 60 15]</w:t>
            </w:r>
          </w:p>
          <w:p w:rsidR="001350DE" w:rsidRDefault="0018788D">
            <w:pPr>
              <w:pStyle w:val="B1"/>
              <w:spacing w:before="120" w:after="120"/>
              <w:ind w:left="0" w:firstLine="0"/>
              <w:jc w:val="both"/>
              <w:rPr>
                <w:rFonts w:ascii="Times New Roman" w:hAnsi="Times New Roman"/>
                <w:color w:val="000000"/>
                <w:kern w:val="2"/>
                <w:sz w:val="18"/>
                <w:szCs w:val="18"/>
              </w:rPr>
            </w:pPr>
            <w:r>
              <w:rPr>
                <w:rFonts w:ascii="Times New Roman" w:hAnsi="Times New Roman"/>
                <w:color w:val="000000"/>
                <w:kern w:val="2"/>
                <w:sz w:val="18"/>
                <w:szCs w:val="18"/>
              </w:rPr>
              <w:t>BS22_1:[45 20 22]; BS22_2:[45 60 22]; BS22_3: [90 40 22]; BS22_4:[135 20 22]; BS22_5: [135 60 22]</w:t>
            </w:r>
          </w:p>
          <w:p w:rsidR="001350DE" w:rsidRDefault="0018788D">
            <w:pPr>
              <w:pStyle w:val="B1"/>
              <w:spacing w:before="120" w:after="120"/>
              <w:ind w:left="0" w:firstLine="0"/>
              <w:jc w:val="both"/>
              <w:rPr>
                <w:rFonts w:ascii="Times New Roman" w:hAnsi="Times New Roman"/>
                <w:color w:val="000000"/>
                <w:kern w:val="2"/>
                <w:sz w:val="18"/>
                <w:szCs w:val="18"/>
              </w:rPr>
            </w:pPr>
            <w:r>
              <w:rPr>
                <w:rFonts w:ascii="Times New Roman" w:hAnsi="Times New Roman"/>
                <w:color w:val="000000"/>
                <w:kern w:val="2"/>
                <w:sz w:val="18"/>
                <w:szCs w:val="18"/>
              </w:rPr>
              <w:t>* Refer to Figure 3.2 for the locations of gNB in XOY plane, where AntN refer to BSh_N for h={2,10,15,22}m and N={1,2,3,4,5}, respectively.</w:t>
            </w:r>
          </w:p>
        </w:tc>
      </w:tr>
      <w:tr w:rsidR="001350DE">
        <w:tc>
          <w:tcPr>
            <w:tcW w:w="2046" w:type="dxa"/>
            <w:vAlign w:val="center"/>
          </w:tcPr>
          <w:p w:rsidR="001350DE" w:rsidRDefault="0018788D">
            <w:pPr>
              <w:pStyle w:val="B1"/>
              <w:spacing w:before="120" w:after="120"/>
              <w:ind w:left="0" w:firstLine="0"/>
              <w:jc w:val="both"/>
              <w:rPr>
                <w:rFonts w:ascii="Times New Roman" w:hAnsi="Times New Roman"/>
                <w:kern w:val="2"/>
                <w:sz w:val="22"/>
                <w:szCs w:val="22"/>
              </w:rPr>
            </w:pPr>
            <w:r>
              <w:rPr>
                <w:rFonts w:ascii="Times New Roman" w:hAnsi="Times New Roman"/>
                <w:kern w:val="2"/>
                <w:sz w:val="22"/>
                <w:szCs w:val="22"/>
              </w:rPr>
              <w:t>Position of UE’s</w:t>
            </w:r>
          </w:p>
        </w:tc>
        <w:tc>
          <w:tcPr>
            <w:tcW w:w="8127" w:type="dxa"/>
            <w:vAlign w:val="center"/>
          </w:tcPr>
          <w:p w:rsidR="001350DE" w:rsidRDefault="0018788D">
            <w:pPr>
              <w:pStyle w:val="B1"/>
              <w:spacing w:before="120" w:after="120"/>
              <w:ind w:left="0" w:firstLine="0"/>
              <w:jc w:val="both"/>
              <w:rPr>
                <w:rFonts w:ascii="Times New Roman" w:hAnsi="Times New Roman"/>
                <w:color w:val="000000"/>
                <w:kern w:val="2"/>
                <w:sz w:val="18"/>
                <w:szCs w:val="18"/>
              </w:rPr>
            </w:pPr>
            <w:r>
              <w:rPr>
                <w:rFonts w:ascii="Times New Roman" w:hAnsi="Times New Roman"/>
                <w:color w:val="000000"/>
                <w:kern w:val="2"/>
                <w:sz w:val="18"/>
                <w:szCs w:val="18"/>
              </w:rPr>
              <w:t xml:space="preserve">UE height: 1.5m, </w:t>
            </w:r>
            <w:r>
              <w:rPr>
                <w:rFonts w:ascii="Times New Roman" w:hAnsi="Times New Roman"/>
                <w:kern w:val="2"/>
                <w:sz w:val="18"/>
                <w:szCs w:val="18"/>
              </w:rPr>
              <w:t>Uniformly distributed.</w:t>
            </w:r>
          </w:p>
        </w:tc>
      </w:tr>
      <w:tr w:rsidR="001350DE">
        <w:tc>
          <w:tcPr>
            <w:tcW w:w="2046" w:type="dxa"/>
            <w:tcBorders>
              <w:top w:val="single" w:sz="4" w:space="0" w:color="auto"/>
              <w:left w:val="single" w:sz="4" w:space="0" w:color="auto"/>
              <w:bottom w:val="single" w:sz="4" w:space="0" w:color="auto"/>
              <w:right w:val="single" w:sz="4" w:space="0" w:color="auto"/>
            </w:tcBorders>
            <w:vAlign w:val="center"/>
          </w:tcPr>
          <w:p w:rsidR="001350DE" w:rsidRDefault="0018788D">
            <w:pPr>
              <w:pStyle w:val="B1"/>
              <w:spacing w:before="120" w:after="120"/>
              <w:ind w:left="0" w:firstLine="0"/>
              <w:jc w:val="both"/>
              <w:rPr>
                <w:rFonts w:ascii="Times New Roman" w:hAnsi="Times New Roman"/>
                <w:kern w:val="2"/>
                <w:sz w:val="22"/>
                <w:szCs w:val="22"/>
              </w:rPr>
            </w:pPr>
            <w:r>
              <w:rPr>
                <w:rFonts w:ascii="Times New Roman" w:hAnsi="Times New Roman"/>
                <w:kern w:val="2"/>
                <w:sz w:val="22"/>
                <w:szCs w:val="22"/>
              </w:rPr>
              <w:t>Carrier Frequency</w:t>
            </w:r>
          </w:p>
        </w:tc>
        <w:tc>
          <w:tcPr>
            <w:tcW w:w="8127" w:type="dxa"/>
            <w:tcBorders>
              <w:top w:val="single" w:sz="4" w:space="0" w:color="auto"/>
              <w:left w:val="single" w:sz="4" w:space="0" w:color="auto"/>
              <w:bottom w:val="single" w:sz="4" w:space="0" w:color="auto"/>
              <w:right w:val="single" w:sz="4" w:space="0" w:color="auto"/>
            </w:tcBorders>
            <w:vAlign w:val="center"/>
          </w:tcPr>
          <w:p w:rsidR="001350DE" w:rsidRDefault="0018788D">
            <w:pPr>
              <w:pStyle w:val="B1"/>
              <w:spacing w:before="120" w:after="120"/>
              <w:ind w:left="0" w:firstLine="0"/>
              <w:jc w:val="both"/>
              <w:rPr>
                <w:rFonts w:ascii="Times New Roman" w:hAnsi="Times New Roman"/>
                <w:color w:val="000000"/>
                <w:kern w:val="2"/>
                <w:sz w:val="18"/>
                <w:szCs w:val="18"/>
              </w:rPr>
            </w:pPr>
            <w:r>
              <w:rPr>
                <w:rFonts w:ascii="Times New Roman" w:hAnsi="Times New Roman"/>
                <w:color w:val="000000"/>
                <w:kern w:val="2"/>
                <w:sz w:val="18"/>
                <w:szCs w:val="18"/>
              </w:rPr>
              <w:t>2.3GHz; 4.9GHz; 28GHz; 52.6GHz; 72GHz; 100GHz</w:t>
            </w:r>
          </w:p>
        </w:tc>
      </w:tr>
    </w:tbl>
    <w:p w:rsidR="001350DE" w:rsidRDefault="001350DE">
      <w:pPr>
        <w:pStyle w:val="B1"/>
        <w:spacing w:after="120"/>
        <w:ind w:left="0" w:firstLine="0"/>
        <w:jc w:val="both"/>
        <w:rPr>
          <w:rFonts w:ascii="Times New Roman" w:hAnsi="Times New Roman"/>
          <w:sz w:val="22"/>
          <w:szCs w:val="22"/>
        </w:rPr>
      </w:pPr>
    </w:p>
    <w:p w:rsidR="001350DE" w:rsidRDefault="0018788D">
      <w:pPr>
        <w:rPr>
          <w:b/>
        </w:rPr>
      </w:pPr>
      <w:r>
        <w:rPr>
          <w:b/>
        </w:rPr>
        <w:t>2.2 Distribution of NLOS-to-LOS delay</w:t>
      </w:r>
      <w:r>
        <w:rPr>
          <w:b/>
          <w:sz w:val="20"/>
          <w:szCs w:val="20"/>
          <w:lang w:val="en-GB"/>
        </w:rPr>
        <w:t xml:space="preserve"> in NLOS condition</w:t>
      </w:r>
    </w:p>
    <w:p w:rsidR="001350DE" w:rsidRDefault="0018788D">
      <w:pPr>
        <w:pStyle w:val="B1"/>
        <w:spacing w:after="120"/>
        <w:ind w:left="0" w:firstLine="0"/>
        <w:jc w:val="both"/>
        <w:rPr>
          <w:rFonts w:ascii="Times New Roman" w:hAnsi="Times New Roman"/>
        </w:rPr>
      </w:pPr>
      <w:r>
        <w:rPr>
          <w:rFonts w:ascii="Times New Roman" w:hAnsi="Times New Roman"/>
        </w:rPr>
        <w:t>In NLOS condition, t</w:t>
      </w:r>
      <w:r>
        <w:rPr>
          <w:rFonts w:ascii="Times New Roman" w:hAnsi="Times New Roman"/>
          <w:lang w:val="en-US"/>
        </w:rPr>
        <w:t xml:space="preserve">he absolute </w:t>
      </w:r>
      <w:r>
        <w:rPr>
          <w:rFonts w:ascii="Times New Roman" w:hAnsi="Times New Roman"/>
        </w:rPr>
        <w:t xml:space="preserve">time of arrival </w:t>
      </w:r>
      <w:r>
        <w:rPr>
          <w:rFonts w:ascii="Times New Roman" w:hAnsi="Times New Roman"/>
          <w:position w:val="-12"/>
        </w:rPr>
        <w:object w:dxaOrig="279" w:dyaOrig="380" w14:anchorId="2BE5CD71">
          <v:shape id="_x0000_i1027" type="#_x0000_t75" style="width:13.9pt;height:18.9pt" o:ole="">
            <v:imagedata r:id="rId12" o:title=""/>
          </v:shape>
          <o:OLEObject Type="Embed" ProgID="Equation.DSMT4" ShapeID="_x0000_i1027" DrawAspect="Content" ObjectID="_1618389859" r:id="rId13"/>
        </w:object>
      </w:r>
      <w:r>
        <w:rPr>
          <w:rFonts w:ascii="Times New Roman" w:hAnsi="Times New Roman"/>
        </w:rPr>
        <w:t xml:space="preserve"> for cluster n is</w:t>
      </w:r>
      <w:r>
        <w:rPr>
          <w:rFonts w:ascii="Times New Roman" w:hAnsi="Times New Roman"/>
          <w:lang w:val="en-US"/>
        </w:rPr>
        <w:t xml:space="preserve"> generated based on relative delay </w:t>
      </w:r>
      <w:r>
        <w:rPr>
          <w:rFonts w:ascii="Times New Roman" w:hAnsi="Times New Roman"/>
          <w:position w:val="-12"/>
        </w:rPr>
        <w:object w:dxaOrig="260" w:dyaOrig="380" w14:anchorId="2D96E8C0">
          <v:shape id="_x0000_i1028" type="#_x0000_t75" style="width:13.2pt;height:18.9pt" o:ole="">
            <v:imagedata r:id="rId14" o:title=""/>
          </v:shape>
          <o:OLEObject Type="Embed" ProgID="Equation.DSMT4" ShapeID="_x0000_i1028" DrawAspect="Content" ObjectID="_1618389860" r:id="rId15"/>
        </w:object>
      </w:r>
      <w:r>
        <w:rPr>
          <w:rFonts w:ascii="Times New Roman" w:hAnsi="Times New Roman"/>
        </w:rPr>
        <w:t xml:space="preserve">, time delay </w:t>
      </w:r>
      <w:r>
        <w:rPr>
          <w:rFonts w:ascii="Times New Roman" w:hAnsi="Times New Roman"/>
          <w:position w:val="-12"/>
        </w:rPr>
        <w:object w:dxaOrig="440" w:dyaOrig="360" w14:anchorId="4AB711AA">
          <v:shape id="_x0000_i1029" type="#_x0000_t75" style="width:22.1pt;height:18.2pt" o:ole="">
            <v:imagedata r:id="rId16" o:title=""/>
          </v:shape>
          <o:OLEObject Type="Embed" ProgID="Equation.DSMT4" ShapeID="_x0000_i1029" DrawAspect="Content" ObjectID="_1618389861" r:id="rId17"/>
        </w:object>
      </w:r>
      <w:r>
        <w:rPr>
          <w:rFonts w:ascii="Times New Roman" w:hAnsi="Times New Roman"/>
        </w:rPr>
        <w:t xml:space="preserve"> of </w:t>
      </w:r>
      <w:r>
        <w:rPr>
          <w:rFonts w:ascii="Times New Roman" w:hAnsi="Times New Roman"/>
          <w:i/>
        </w:rPr>
        <w:t>vLOS ray</w:t>
      </w:r>
      <w:r>
        <w:rPr>
          <w:rFonts w:ascii="Times New Roman" w:hAnsi="Times New Roman"/>
        </w:rPr>
        <w:t xml:space="preserve"> between transmitter and receiver and </w:t>
      </w:r>
      <w:r>
        <w:rPr>
          <w:rFonts w:ascii="Times New Roman" w:hAnsi="Times New Roman"/>
          <w:position w:val="-10"/>
        </w:rPr>
        <w:object w:dxaOrig="1400" w:dyaOrig="320" w14:anchorId="695841C6">
          <v:shape id="_x0000_i1030" type="#_x0000_t75" style="width:70.2pt;height:16.05pt" o:ole="">
            <v:imagedata r:id="rId18" o:title=""/>
          </v:shape>
          <o:OLEObject Type="Embed" ProgID="Equation.DSMT4" ShapeID="_x0000_i1030" DrawAspect="Content" ObjectID="_1618389862" r:id="rId19"/>
        </w:object>
      </w:r>
      <w:r>
        <w:rPr>
          <w:rFonts w:ascii="Times New Roman" w:hAnsi="Times New Roman"/>
        </w:rPr>
        <w:t>:</w:t>
      </w:r>
    </w:p>
    <w:p w:rsidR="001350DE" w:rsidRDefault="0018788D">
      <w:pPr>
        <w:pStyle w:val="B1"/>
        <w:spacing w:after="120"/>
        <w:ind w:left="0" w:firstLine="567"/>
        <w:jc w:val="both"/>
        <w:rPr>
          <w:rFonts w:ascii="Times New Roman" w:hAnsi="Times New Roman"/>
        </w:rPr>
      </w:pPr>
      <w:r>
        <w:rPr>
          <w:rFonts w:ascii="Times New Roman" w:hAnsi="Times New Roman"/>
          <w:position w:val="-12"/>
        </w:rPr>
        <w:object w:dxaOrig="2560" w:dyaOrig="380" w14:anchorId="73B9223E">
          <v:shape id="_x0000_i1031" type="#_x0000_t75" style="width:127.95pt;height:18.9pt" o:ole="">
            <v:imagedata r:id="rId20" o:title=""/>
          </v:shape>
          <o:OLEObject Type="Embed" ProgID="Equation.DSMT4" ShapeID="_x0000_i1031" DrawAspect="Content" ObjectID="_1618389863" r:id="rId21"/>
        </w:object>
      </w:r>
    </w:p>
    <w:p w:rsidR="001350DE" w:rsidRDefault="0018788D">
      <w:pPr>
        <w:pStyle w:val="B1"/>
        <w:spacing w:after="120"/>
        <w:ind w:left="0" w:firstLine="0"/>
        <w:jc w:val="both"/>
        <w:rPr>
          <w:rFonts w:ascii="Times New Roman" w:hAnsi="Times New Roman"/>
        </w:rPr>
      </w:pPr>
      <w:r>
        <w:rPr>
          <w:rFonts w:ascii="Times New Roman" w:hAnsi="Times New Roman"/>
        </w:rPr>
        <w:t>Where</w:t>
      </w:r>
    </w:p>
    <w:p w:rsidR="001350DE" w:rsidRDefault="0018788D">
      <w:pPr>
        <w:pStyle w:val="B1"/>
        <w:spacing w:after="120"/>
        <w:ind w:left="0" w:firstLineChars="150" w:firstLine="300"/>
        <w:jc w:val="both"/>
        <w:rPr>
          <w:rFonts w:ascii="Times New Roman" w:hAnsi="Times New Roman"/>
        </w:rPr>
      </w:pPr>
      <w:r>
        <w:rPr>
          <w:rFonts w:ascii="Times New Roman" w:hAnsi="Times New Roman"/>
          <w:position w:val="-10"/>
        </w:rPr>
        <w:object w:dxaOrig="2980" w:dyaOrig="320" w14:anchorId="1691B300">
          <v:shape id="_x0000_i1032" type="#_x0000_t75" style="width:149.35pt;height:16.05pt" o:ole="">
            <v:imagedata r:id="rId22" o:title=""/>
          </v:shape>
          <o:OLEObject Type="Embed" ProgID="Equation.DSMT4" ShapeID="_x0000_i1032" DrawAspect="Content" ObjectID="_1618389864" r:id="rId23"/>
        </w:object>
      </w:r>
      <w:r>
        <w:rPr>
          <w:rFonts w:ascii="Times New Roman" w:hAnsi="Times New Roman"/>
        </w:rPr>
        <w:t xml:space="preserve"> and </w:t>
      </w:r>
      <w:r>
        <w:rPr>
          <w:rFonts w:ascii="Times New Roman" w:hAnsi="Times New Roman"/>
          <w:position w:val="-6"/>
        </w:rPr>
        <w:object w:dxaOrig="360" w:dyaOrig="279" w14:anchorId="479003A8">
          <v:shape id="_x0000_i1033" type="#_x0000_t75" style="width:18.2pt;height:13.9pt" o:ole="">
            <v:imagedata r:id="rId8" o:title=""/>
          </v:shape>
          <o:OLEObject Type="Embed" ProgID="Equation.DSMT4" ShapeID="_x0000_i1033" DrawAspect="Content" ObjectID="_1618389865" r:id="rId24"/>
        </w:object>
      </w:r>
      <w:r>
        <w:rPr>
          <w:rFonts w:ascii="Times New Roman" w:hAnsi="Times New Roman"/>
        </w:rPr>
        <w:t>=</w:t>
      </w:r>
      <w:r>
        <w:rPr>
          <w:rFonts w:ascii="Times New Roman" w:hAnsi="Times New Roman"/>
          <w:i/>
        </w:rPr>
        <w:t xml:space="preserve"> Absolute time of arrival for the first detectable NLOS ray – vLOS_delay</w:t>
      </w:r>
    </w:p>
    <w:p w:rsidR="001350DE" w:rsidRDefault="0018788D">
      <w:pPr>
        <w:pStyle w:val="B1"/>
        <w:spacing w:after="120"/>
        <w:ind w:left="0" w:firstLine="0"/>
        <w:jc w:val="both"/>
        <w:rPr>
          <w:rFonts w:ascii="Times New Roman" w:hAnsi="Times New Roman"/>
        </w:rPr>
      </w:pPr>
      <w:r>
        <w:rPr>
          <w:rFonts w:ascii="Times New Roman" w:hAnsi="Times New Roman"/>
        </w:rPr>
        <w:t xml:space="preserve">The histogram graph of </w:t>
      </w:r>
      <w:r>
        <w:rPr>
          <w:rFonts w:ascii="Times New Roman" w:hAnsi="Times New Roman"/>
          <w:position w:val="-6"/>
        </w:rPr>
        <w:object w:dxaOrig="360" w:dyaOrig="279" w14:anchorId="7453659E">
          <v:shape id="_x0000_i1034" type="#_x0000_t75" style="width:18.2pt;height:13.9pt" o:ole="">
            <v:imagedata r:id="rId8" o:title=""/>
          </v:shape>
          <o:OLEObject Type="Embed" ProgID="Equation.DSMT4" ShapeID="_x0000_i1034" DrawAspect="Content" ObjectID="_1618389866" r:id="rId25"/>
        </w:object>
      </w:r>
      <w:r>
        <w:rPr>
          <w:rFonts w:ascii="Times New Roman" w:hAnsi="Times New Roman"/>
        </w:rPr>
        <w:t xml:space="preserve">and </w:t>
      </w:r>
      <w:r>
        <w:rPr>
          <w:rFonts w:ascii="Times New Roman" w:hAnsi="Times New Roman"/>
          <w:position w:val="-10"/>
        </w:rPr>
        <w:object w:dxaOrig="1400" w:dyaOrig="320" w14:anchorId="42D7B5BF">
          <v:shape id="_x0000_i1035" type="#_x0000_t75" style="width:70.2pt;height:16.05pt" o:ole="">
            <v:imagedata r:id="rId26" o:title=""/>
          </v:shape>
          <o:OLEObject Type="Embed" ProgID="Equation.DSMT4" ShapeID="_x0000_i1035" DrawAspect="Content" ObjectID="_1618389867" r:id="rId27"/>
        </w:object>
      </w:r>
      <w:r>
        <w:rPr>
          <w:rFonts w:ascii="Times New Roman" w:hAnsi="Times New Roman"/>
        </w:rPr>
        <w:t>is shown in Figure2.2 and Figure2.3 for BS embedded and BS elevated, respectively.</w:t>
      </w:r>
    </w:p>
    <w:p w:rsidR="001350DE" w:rsidRDefault="0018788D">
      <w:pPr>
        <w:pStyle w:val="B1"/>
        <w:spacing w:after="120"/>
        <w:ind w:left="0" w:firstLine="0"/>
        <w:jc w:val="both"/>
        <w:rPr>
          <w:rFonts w:ascii="Times New Roman" w:hAnsi="Times New Roman"/>
        </w:rPr>
      </w:pPr>
      <w:r>
        <w:rPr>
          <w:rFonts w:ascii="Times New Roman" w:hAnsi="Times New Roman" w:hint="eastAsia"/>
          <w:sz w:val="22"/>
          <w:szCs w:val="22"/>
        </w:rPr>
        <w:lastRenderedPageBreak/>
        <w:t>According to the simulation result</w:t>
      </w:r>
      <w:r>
        <w:rPr>
          <w:rFonts w:ascii="Times New Roman" w:hAnsi="Times New Roman"/>
          <w:sz w:val="22"/>
          <w:szCs w:val="22"/>
        </w:rPr>
        <w:t>s</w:t>
      </w:r>
      <w:r>
        <w:rPr>
          <w:rFonts w:ascii="Times New Roman" w:hAnsi="Times New Roman" w:hint="eastAsia"/>
          <w:sz w:val="22"/>
          <w:szCs w:val="22"/>
        </w:rPr>
        <w:t xml:space="preserve"> in Figure</w:t>
      </w:r>
      <w:r>
        <w:rPr>
          <w:rFonts w:ascii="Times New Roman" w:hAnsi="Times New Roman"/>
          <w:sz w:val="22"/>
          <w:szCs w:val="22"/>
        </w:rPr>
        <w:t xml:space="preserve"> </w:t>
      </w:r>
      <w:r>
        <w:rPr>
          <w:rFonts w:ascii="Times New Roman" w:hAnsi="Times New Roman" w:hint="eastAsia"/>
          <w:sz w:val="22"/>
          <w:szCs w:val="22"/>
        </w:rPr>
        <w:t>2.2(a) and Figure</w:t>
      </w:r>
      <w:r>
        <w:rPr>
          <w:rFonts w:ascii="Times New Roman" w:hAnsi="Times New Roman"/>
          <w:sz w:val="22"/>
          <w:szCs w:val="22"/>
        </w:rPr>
        <w:t xml:space="preserve"> </w:t>
      </w:r>
      <w:r>
        <w:rPr>
          <w:rFonts w:ascii="Times New Roman" w:hAnsi="Times New Roman" w:hint="eastAsia"/>
          <w:sz w:val="22"/>
          <w:szCs w:val="22"/>
        </w:rPr>
        <w:t xml:space="preserve">2.3(a), </w:t>
      </w:r>
      <w:r>
        <w:rPr>
          <w:rFonts w:ascii="Times New Roman" w:hAnsi="Times New Roman"/>
          <w:sz w:val="22"/>
          <w:szCs w:val="22"/>
        </w:rPr>
        <w:t xml:space="preserve">neither normal distribution nor exponential distribution is suitable for </w:t>
      </w:r>
      <w:r>
        <w:rPr>
          <w:rFonts w:ascii="Times New Roman" w:hAnsi="Times New Roman"/>
        </w:rPr>
        <w:t>modelling</w:t>
      </w:r>
      <w:r>
        <w:rPr>
          <w:rFonts w:ascii="Times New Roman" w:hAnsi="Times New Roman"/>
          <w:position w:val="-6"/>
        </w:rPr>
        <w:object w:dxaOrig="360" w:dyaOrig="279" w14:anchorId="3AADC424">
          <v:shape id="_x0000_i1036" type="#_x0000_t75" style="width:18.2pt;height:13.9pt" o:ole="">
            <v:imagedata r:id="rId8" o:title=""/>
          </v:shape>
          <o:OLEObject Type="Embed" ProgID="Equation.DSMT4" ShapeID="_x0000_i1036" DrawAspect="Content" ObjectID="_1618389868" r:id="rId28"/>
        </w:object>
      </w:r>
      <w:r>
        <w:rPr>
          <w:rFonts w:ascii="Times New Roman" w:hAnsi="Times New Roman"/>
        </w:rPr>
        <w:t>.</w:t>
      </w:r>
    </w:p>
    <w:p w:rsidR="001350DE" w:rsidRDefault="0018788D">
      <w:pPr>
        <w:pStyle w:val="B1"/>
        <w:spacing w:after="120"/>
        <w:ind w:left="0" w:firstLine="0"/>
        <w:jc w:val="both"/>
        <w:rPr>
          <w:rFonts w:ascii="Times New Roman" w:hAnsi="Times New Roman"/>
          <w:sz w:val="22"/>
          <w:szCs w:val="22"/>
        </w:rPr>
      </w:pPr>
      <w:r>
        <w:rPr>
          <w:rFonts w:ascii="Times New Roman" w:hAnsi="Times New Roman"/>
          <w:sz w:val="22"/>
          <w:szCs w:val="22"/>
        </w:rPr>
        <w:t>According to the simulation results in Figure 2.2(b) and Figure 2.3(b), either normal distribution or extreme value distribution can be adopted to model</w:t>
      </w:r>
      <w:r>
        <w:rPr>
          <w:rFonts w:ascii="Times New Roman" w:hAnsi="Times New Roman"/>
          <w:position w:val="-10"/>
        </w:rPr>
        <w:object w:dxaOrig="1400" w:dyaOrig="320" w14:anchorId="5A6CD288">
          <v:shape id="_x0000_i1037" type="#_x0000_t75" style="width:70.2pt;height:16.05pt" o:ole="">
            <v:imagedata r:id="rId26" o:title=""/>
          </v:shape>
          <o:OLEObject Type="Embed" ProgID="Equation.DSMT4" ShapeID="_x0000_i1037" DrawAspect="Content" ObjectID="_1618389869" r:id="rId29"/>
        </w:object>
      </w:r>
      <w:r>
        <w:rPr>
          <w:rFonts w:ascii="Times New Roman" w:hAnsi="Times New Roman"/>
          <w:sz w:val="22"/>
          <w:szCs w:val="22"/>
        </w:rPr>
        <w:t>.</w:t>
      </w:r>
    </w:p>
    <w:p w:rsidR="001350DE" w:rsidRDefault="0018788D">
      <w:pPr>
        <w:pStyle w:val="B1"/>
        <w:spacing w:after="120"/>
        <w:ind w:left="0" w:firstLine="0"/>
        <w:jc w:val="both"/>
        <w:rPr>
          <w:rFonts w:ascii="Times New Roman" w:hAnsi="Times New Roman"/>
          <w:sz w:val="22"/>
          <w:szCs w:val="22"/>
        </w:rPr>
      </w:pPr>
      <w:r>
        <w:rPr>
          <w:rFonts w:hint="eastAsia"/>
          <w:b/>
          <w:i/>
        </w:rPr>
        <w:t>Observation</w:t>
      </w:r>
      <w:r>
        <w:rPr>
          <w:b/>
          <w:i/>
        </w:rPr>
        <w:t>1</w:t>
      </w:r>
      <w:r>
        <w:rPr>
          <w:rFonts w:hint="eastAsia"/>
          <w:b/>
          <w:i/>
        </w:rPr>
        <w:t>:</w:t>
      </w:r>
      <w:r>
        <w:rPr>
          <w:rFonts w:hint="eastAsia"/>
          <w:i/>
        </w:rPr>
        <w:t xml:space="preserve"> </w:t>
      </w:r>
      <w:r>
        <w:rPr>
          <w:i/>
        </w:rPr>
        <w:t>Either normal distribution or extreme value distribution can be adopted to model</w:t>
      </w:r>
      <w:r>
        <w:t xml:space="preserve"> </w:t>
      </w:r>
      <w:r>
        <w:rPr>
          <w:position w:val="-10"/>
        </w:rPr>
        <w:object w:dxaOrig="1400" w:dyaOrig="320" w14:anchorId="7CC2E35A">
          <v:shape id="_x0000_i1038" type="#_x0000_t75" style="width:70.2pt;height:16.05pt" o:ole="">
            <v:imagedata r:id="rId30" o:title=""/>
          </v:shape>
          <o:OLEObject Type="Embed" ProgID="Equation.DSMT4" ShapeID="_x0000_i1038" DrawAspect="Content" ObjectID="_1618389870" r:id="rId31"/>
        </w:object>
      </w:r>
      <w:r>
        <w:rPr>
          <w:i/>
        </w:rPr>
        <w:t xml:space="preserve">. </w:t>
      </w:r>
    </w:p>
    <w:p w:rsidR="001350DE" w:rsidRDefault="0018788D">
      <w:pPr>
        <w:pStyle w:val="B1"/>
        <w:spacing w:after="120"/>
        <w:ind w:left="0" w:firstLine="0"/>
        <w:jc w:val="both"/>
        <w:rPr>
          <w:rFonts w:ascii="Calibri" w:hAnsi="Calibri" w:cs="Calibri"/>
          <w:sz w:val="22"/>
          <w:szCs w:val="22"/>
        </w:rPr>
      </w:pPr>
      <w:r>
        <w:rPr>
          <w:rFonts w:ascii="Calibri" w:hAnsi="Calibri" w:cs="Calibri"/>
          <w:noProof/>
          <w:sz w:val="22"/>
          <w:szCs w:val="22"/>
          <w:lang w:val="en-US"/>
        </w:rPr>
        <w:drawing>
          <wp:inline distT="0" distB="0" distL="114300" distR="114300">
            <wp:extent cx="6118225" cy="3138805"/>
            <wp:effectExtent l="0" t="0" r="15875" b="4445"/>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32"/>
                    <a:stretch>
                      <a:fillRect/>
                    </a:stretch>
                  </pic:blipFill>
                  <pic:spPr>
                    <a:xfrm>
                      <a:off x="0" y="0"/>
                      <a:ext cx="6118225" cy="3138805"/>
                    </a:xfrm>
                    <a:prstGeom prst="rect">
                      <a:avLst/>
                    </a:prstGeom>
                    <a:noFill/>
                    <a:ln>
                      <a:noFill/>
                    </a:ln>
                  </pic:spPr>
                </pic:pic>
              </a:graphicData>
            </a:graphic>
          </wp:inline>
        </w:drawing>
      </w:r>
    </w:p>
    <w:p w:rsidR="001350DE" w:rsidRDefault="0018788D">
      <w:pPr>
        <w:pStyle w:val="B1"/>
        <w:spacing w:after="120"/>
        <w:ind w:left="0" w:firstLine="0"/>
        <w:jc w:val="center"/>
        <w:rPr>
          <w:rFonts w:ascii="Times New Roman" w:hAnsi="Times New Roman"/>
          <w:lang w:val="en-US"/>
        </w:rPr>
      </w:pPr>
      <w:r>
        <w:rPr>
          <w:rFonts w:ascii="Times New Roman" w:hAnsi="Times New Roman"/>
          <w:lang w:val="en-US"/>
        </w:rPr>
        <w:t xml:space="preserve">Figure2.2 (a) Distribution of </w:t>
      </w:r>
      <w:r>
        <w:rPr>
          <w:rFonts w:ascii="Times New Roman" w:hAnsi="Times New Roman"/>
          <w:position w:val="-6"/>
        </w:rPr>
        <w:object w:dxaOrig="360" w:dyaOrig="279" w14:anchorId="3F76267F">
          <v:shape id="_x0000_i1039" type="#_x0000_t75" style="width:18.2pt;height:13.9pt" o:ole="">
            <v:imagedata r:id="rId8" o:title=""/>
          </v:shape>
          <o:OLEObject Type="Embed" ProgID="Equation.DSMT4" ShapeID="_x0000_i1039" DrawAspect="Content" ObjectID="_1618389871" r:id="rId33"/>
        </w:object>
      </w:r>
      <w:r>
        <w:rPr>
          <w:rFonts w:ascii="Times New Roman" w:hAnsi="Times New Roman"/>
        </w:rPr>
        <w:t>in BS embedded sub-scenario (BS height = 2m)</w:t>
      </w:r>
    </w:p>
    <w:p w:rsidR="001350DE" w:rsidRDefault="0018788D">
      <w:pPr>
        <w:pStyle w:val="B1"/>
        <w:spacing w:after="120"/>
        <w:ind w:left="0" w:firstLine="0"/>
        <w:jc w:val="both"/>
        <w:rPr>
          <w:rFonts w:ascii="Calibri" w:hAnsi="Calibri" w:cs="Calibri"/>
          <w:sz w:val="22"/>
          <w:szCs w:val="22"/>
        </w:rPr>
      </w:pPr>
      <w:r>
        <w:rPr>
          <w:rFonts w:ascii="Calibri" w:hAnsi="Calibri" w:cs="Calibri"/>
          <w:noProof/>
          <w:sz w:val="22"/>
          <w:szCs w:val="22"/>
          <w:lang w:val="en-US"/>
        </w:rPr>
        <w:drawing>
          <wp:inline distT="0" distB="0" distL="114300" distR="114300">
            <wp:extent cx="6118860" cy="2980055"/>
            <wp:effectExtent l="0" t="0" r="15240" b="10795"/>
            <wp:docPr id="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pic:cNvPicPr>
                      <a:picLocks noChangeAspect="1"/>
                    </pic:cNvPicPr>
                  </pic:nvPicPr>
                  <pic:blipFill>
                    <a:blip r:embed="rId34"/>
                    <a:stretch>
                      <a:fillRect/>
                    </a:stretch>
                  </pic:blipFill>
                  <pic:spPr>
                    <a:xfrm>
                      <a:off x="0" y="0"/>
                      <a:ext cx="6118860" cy="2980055"/>
                    </a:xfrm>
                    <a:prstGeom prst="rect">
                      <a:avLst/>
                    </a:prstGeom>
                    <a:noFill/>
                    <a:ln>
                      <a:noFill/>
                    </a:ln>
                  </pic:spPr>
                </pic:pic>
              </a:graphicData>
            </a:graphic>
          </wp:inline>
        </w:drawing>
      </w:r>
    </w:p>
    <w:p w:rsidR="001350DE" w:rsidRDefault="0018788D">
      <w:pPr>
        <w:pStyle w:val="B1"/>
        <w:spacing w:after="120"/>
        <w:ind w:left="0" w:firstLine="0"/>
        <w:jc w:val="center"/>
        <w:rPr>
          <w:rFonts w:ascii="Times New Roman" w:hAnsi="Times New Roman"/>
          <w:lang w:val="en-US"/>
        </w:rPr>
      </w:pPr>
      <w:r>
        <w:rPr>
          <w:rFonts w:ascii="Times New Roman" w:hAnsi="Times New Roman"/>
          <w:lang w:val="en-US"/>
        </w:rPr>
        <w:t xml:space="preserve">Figure2.2 (b) Distribution of </w:t>
      </w:r>
      <w:r>
        <w:rPr>
          <w:rFonts w:ascii="Times New Roman" w:hAnsi="Times New Roman"/>
          <w:position w:val="-10"/>
        </w:rPr>
        <w:object w:dxaOrig="1400" w:dyaOrig="320" w14:anchorId="1DCCB2EC">
          <v:shape id="_x0000_i1040" type="#_x0000_t75" style="width:70.2pt;height:16.05pt" o:ole="">
            <v:imagedata r:id="rId26" o:title=""/>
          </v:shape>
          <o:OLEObject Type="Embed" ProgID="Equation.DSMT4" ShapeID="_x0000_i1040" DrawAspect="Content" ObjectID="_1618389872" r:id="rId35"/>
        </w:object>
      </w:r>
      <w:r>
        <w:rPr>
          <w:rFonts w:ascii="Times New Roman" w:hAnsi="Times New Roman"/>
        </w:rPr>
        <w:t>in BS embedded sub-scenario (BS height = 2m)</w:t>
      </w:r>
    </w:p>
    <w:p w:rsidR="001350DE" w:rsidRDefault="0018788D">
      <w:pPr>
        <w:pStyle w:val="B1"/>
        <w:spacing w:after="120"/>
        <w:ind w:left="0" w:firstLine="0"/>
        <w:jc w:val="both"/>
        <w:rPr>
          <w:rFonts w:ascii="Calibri" w:hAnsi="Calibri" w:cs="Calibri"/>
          <w:sz w:val="22"/>
          <w:szCs w:val="22"/>
          <w:lang w:val="en-US"/>
        </w:rPr>
      </w:pPr>
      <w:r>
        <w:rPr>
          <w:rFonts w:ascii="Calibri" w:hAnsi="Calibri" w:cs="Calibri"/>
          <w:noProof/>
          <w:sz w:val="22"/>
          <w:szCs w:val="22"/>
          <w:lang w:val="en-US"/>
        </w:rPr>
        <w:lastRenderedPageBreak/>
        <w:drawing>
          <wp:inline distT="0" distB="0" distL="114300" distR="114300">
            <wp:extent cx="6111875" cy="3170555"/>
            <wp:effectExtent l="0" t="0" r="3175" b="10795"/>
            <wp:docPr id="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
                    <pic:cNvPicPr>
                      <a:picLocks noChangeAspect="1"/>
                    </pic:cNvPicPr>
                  </pic:nvPicPr>
                  <pic:blipFill>
                    <a:blip r:embed="rId36"/>
                    <a:stretch>
                      <a:fillRect/>
                    </a:stretch>
                  </pic:blipFill>
                  <pic:spPr>
                    <a:xfrm>
                      <a:off x="0" y="0"/>
                      <a:ext cx="6111875" cy="3170555"/>
                    </a:xfrm>
                    <a:prstGeom prst="rect">
                      <a:avLst/>
                    </a:prstGeom>
                    <a:noFill/>
                    <a:ln>
                      <a:noFill/>
                    </a:ln>
                  </pic:spPr>
                </pic:pic>
              </a:graphicData>
            </a:graphic>
          </wp:inline>
        </w:drawing>
      </w:r>
    </w:p>
    <w:p w:rsidR="001350DE" w:rsidRDefault="0018788D">
      <w:pPr>
        <w:pStyle w:val="B1"/>
        <w:spacing w:after="120"/>
        <w:ind w:left="0" w:firstLine="0"/>
        <w:jc w:val="center"/>
        <w:rPr>
          <w:rFonts w:ascii="Calibri" w:hAnsi="Calibri" w:cs="Calibri"/>
          <w:sz w:val="22"/>
          <w:szCs w:val="22"/>
          <w:lang w:val="en-US"/>
        </w:rPr>
      </w:pPr>
      <w:r>
        <w:rPr>
          <w:rFonts w:ascii="Times New Roman" w:hAnsi="Times New Roman"/>
          <w:lang w:val="en-US"/>
        </w:rPr>
        <w:t xml:space="preserve">Figure2.3 (a) Distribution of </w:t>
      </w:r>
      <w:r>
        <w:rPr>
          <w:rFonts w:ascii="Times New Roman" w:hAnsi="Times New Roman"/>
          <w:position w:val="-6"/>
        </w:rPr>
        <w:object w:dxaOrig="360" w:dyaOrig="279" w14:anchorId="38DBFB62">
          <v:shape id="_x0000_i1041" type="#_x0000_t75" style="width:18.2pt;height:13.9pt" o:ole="">
            <v:imagedata r:id="rId8" o:title=""/>
          </v:shape>
          <o:OLEObject Type="Embed" ProgID="Equation.DSMT4" ShapeID="_x0000_i1041" DrawAspect="Content" ObjectID="_1618389873" r:id="rId37"/>
        </w:object>
      </w:r>
      <w:r>
        <w:rPr>
          <w:rFonts w:ascii="Times New Roman" w:hAnsi="Times New Roman"/>
        </w:rPr>
        <w:t>in BS elevated sub-scenario (BS height = 10m)</w:t>
      </w:r>
    </w:p>
    <w:p w:rsidR="001350DE" w:rsidRDefault="0018788D">
      <w:pPr>
        <w:pStyle w:val="B1"/>
        <w:spacing w:after="120"/>
        <w:ind w:left="0" w:firstLine="0"/>
        <w:jc w:val="both"/>
        <w:rPr>
          <w:rFonts w:ascii="Calibri" w:hAnsi="Calibri" w:cs="Calibri"/>
          <w:sz w:val="22"/>
          <w:szCs w:val="22"/>
          <w:lang w:val="en-US"/>
        </w:rPr>
      </w:pPr>
      <w:r>
        <w:rPr>
          <w:rFonts w:ascii="Calibri" w:hAnsi="Calibri" w:cs="Calibri"/>
          <w:noProof/>
          <w:sz w:val="22"/>
          <w:szCs w:val="22"/>
          <w:lang w:val="en-US"/>
        </w:rPr>
        <w:drawing>
          <wp:inline distT="0" distB="0" distL="114300" distR="114300">
            <wp:extent cx="6111240" cy="3058160"/>
            <wp:effectExtent l="0" t="0" r="3810" b="889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38"/>
                    <a:stretch>
                      <a:fillRect/>
                    </a:stretch>
                  </pic:blipFill>
                  <pic:spPr>
                    <a:xfrm>
                      <a:off x="0" y="0"/>
                      <a:ext cx="6111240" cy="3058160"/>
                    </a:xfrm>
                    <a:prstGeom prst="rect">
                      <a:avLst/>
                    </a:prstGeom>
                    <a:noFill/>
                    <a:ln>
                      <a:noFill/>
                    </a:ln>
                  </pic:spPr>
                </pic:pic>
              </a:graphicData>
            </a:graphic>
          </wp:inline>
        </w:drawing>
      </w:r>
    </w:p>
    <w:p w:rsidR="001350DE" w:rsidRDefault="0018788D">
      <w:pPr>
        <w:pStyle w:val="B1"/>
        <w:spacing w:after="120"/>
        <w:ind w:left="0" w:firstLine="0"/>
        <w:jc w:val="center"/>
        <w:rPr>
          <w:rFonts w:ascii="Times New Roman" w:hAnsi="Times New Roman"/>
          <w:lang w:val="en-US"/>
        </w:rPr>
      </w:pPr>
      <w:r>
        <w:rPr>
          <w:rFonts w:ascii="Times New Roman" w:hAnsi="Times New Roman"/>
          <w:lang w:val="en-US"/>
        </w:rPr>
        <w:t xml:space="preserve">Figure2.3 (b) Distribution of </w:t>
      </w:r>
      <w:r>
        <w:rPr>
          <w:rFonts w:ascii="Times New Roman" w:hAnsi="Times New Roman"/>
          <w:position w:val="-10"/>
        </w:rPr>
        <w:object w:dxaOrig="1400" w:dyaOrig="320" w14:anchorId="68E91DAB">
          <v:shape id="_x0000_i1042" type="#_x0000_t75" style="width:70.2pt;height:16.05pt" o:ole="">
            <v:imagedata r:id="rId26" o:title=""/>
          </v:shape>
          <o:OLEObject Type="Embed" ProgID="Equation.DSMT4" ShapeID="_x0000_i1042" DrawAspect="Content" ObjectID="_1618389874" r:id="rId39"/>
        </w:object>
      </w:r>
      <w:r>
        <w:rPr>
          <w:rFonts w:ascii="Times New Roman" w:hAnsi="Times New Roman"/>
        </w:rPr>
        <w:t>in BS elevated sub-scenario (BS height = 10m)</w:t>
      </w:r>
    </w:p>
    <w:p w:rsidR="001350DE" w:rsidRDefault="0018788D">
      <w:pPr>
        <w:pStyle w:val="B1"/>
        <w:spacing w:after="120"/>
        <w:ind w:left="0" w:firstLine="0"/>
        <w:jc w:val="both"/>
        <w:rPr>
          <w:rFonts w:ascii="Times New Roman" w:hAnsi="Times New Roman"/>
          <w:sz w:val="22"/>
          <w:szCs w:val="22"/>
          <w:lang w:val="en-US"/>
        </w:rPr>
      </w:pPr>
      <w:r>
        <w:rPr>
          <w:rFonts w:ascii="Times New Roman" w:hAnsi="Times New Roman"/>
          <w:sz w:val="22"/>
          <w:szCs w:val="22"/>
          <w:lang w:val="en-US"/>
        </w:rPr>
        <w:t xml:space="preserve">The pdf of normal distribution with mean value </w:t>
      </w:r>
      <w:r>
        <w:rPr>
          <w:rFonts w:ascii="Times New Roman" w:hAnsi="Times New Roman"/>
          <w:position w:val="-10"/>
        </w:rPr>
        <w:object w:dxaOrig="240" w:dyaOrig="260" w14:anchorId="58E89E74">
          <v:shape id="_x0000_i1043" type="#_x0000_t75" style="width:12.1pt;height:13.2pt" o:ole="">
            <v:imagedata r:id="rId40" o:title=""/>
          </v:shape>
          <o:OLEObject Type="Embed" ProgID="Equation.DSMT4" ShapeID="_x0000_i1043" DrawAspect="Content" ObjectID="_1618389875" r:id="rId41"/>
        </w:object>
      </w:r>
      <w:r>
        <w:rPr>
          <w:rFonts w:ascii="Times New Roman" w:hAnsi="Times New Roman"/>
          <w:sz w:val="22"/>
          <w:szCs w:val="22"/>
          <w:lang w:val="en-US"/>
        </w:rPr>
        <w:t xml:space="preserve">and standard deviation </w:t>
      </w:r>
      <w:r>
        <w:rPr>
          <w:rFonts w:ascii="Times New Roman" w:hAnsi="Times New Roman"/>
          <w:position w:val="-6"/>
        </w:rPr>
        <w:object w:dxaOrig="240" w:dyaOrig="220" w14:anchorId="3C788A38">
          <v:shape id="_x0000_i1044" type="#_x0000_t75" style="width:12.1pt;height:11.05pt" o:ole="">
            <v:imagedata r:id="rId42" o:title=""/>
          </v:shape>
          <o:OLEObject Type="Embed" ProgID="Equation.DSMT4" ShapeID="_x0000_i1044" DrawAspect="Content" ObjectID="_1618389876" r:id="rId43"/>
        </w:object>
      </w:r>
      <w:r>
        <w:rPr>
          <w:rFonts w:ascii="Times New Roman" w:hAnsi="Times New Roman"/>
          <w:sz w:val="22"/>
          <w:szCs w:val="22"/>
          <w:lang w:val="en-US"/>
        </w:rPr>
        <w:t>is</w:t>
      </w:r>
    </w:p>
    <w:p w:rsidR="001350DE" w:rsidRDefault="0018788D">
      <w:pPr>
        <w:pStyle w:val="B1"/>
        <w:spacing w:after="120"/>
        <w:ind w:left="0" w:firstLine="567"/>
        <w:jc w:val="both"/>
        <w:rPr>
          <w:rFonts w:ascii="Times New Roman" w:hAnsi="Times New Roman"/>
        </w:rPr>
      </w:pPr>
      <w:r>
        <w:rPr>
          <w:rFonts w:ascii="Times New Roman" w:hAnsi="Times New Roman"/>
          <w:position w:val="-28"/>
        </w:rPr>
        <w:object w:dxaOrig="3040" w:dyaOrig="760" w14:anchorId="311B2ECD">
          <v:shape id="_x0000_i1045" type="#_x0000_t75" style="width:152.2pt;height:38.15pt" o:ole="">
            <v:imagedata r:id="rId44" o:title=""/>
          </v:shape>
          <o:OLEObject Type="Embed" ProgID="Equation.DSMT4" ShapeID="_x0000_i1045" DrawAspect="Content" ObjectID="_1618389877" r:id="rId45"/>
        </w:object>
      </w:r>
    </w:p>
    <w:p w:rsidR="001350DE" w:rsidRDefault="0018788D">
      <w:pPr>
        <w:pStyle w:val="B1"/>
        <w:spacing w:after="120"/>
        <w:ind w:left="0" w:firstLine="0"/>
        <w:jc w:val="both"/>
        <w:rPr>
          <w:rFonts w:ascii="Times New Roman" w:hAnsi="Times New Roman"/>
          <w:sz w:val="22"/>
          <w:szCs w:val="22"/>
          <w:lang w:val="en-US"/>
        </w:rPr>
      </w:pPr>
      <w:r>
        <w:rPr>
          <w:rFonts w:ascii="Times New Roman" w:hAnsi="Times New Roman"/>
          <w:sz w:val="22"/>
          <w:szCs w:val="22"/>
          <w:lang w:val="en-US"/>
        </w:rPr>
        <w:t>The pdf of extreme value distribution with location parameter</w:t>
      </w:r>
      <w:r>
        <w:rPr>
          <w:rFonts w:ascii="Times New Roman" w:hAnsi="Times New Roman"/>
          <w:position w:val="-10"/>
        </w:rPr>
        <w:object w:dxaOrig="240" w:dyaOrig="260" w14:anchorId="7236DEF3">
          <v:shape id="_x0000_i1046" type="#_x0000_t75" style="width:12.1pt;height:13.2pt" o:ole="">
            <v:imagedata r:id="rId40" o:title=""/>
          </v:shape>
          <o:OLEObject Type="Embed" ProgID="Equation.DSMT4" ShapeID="_x0000_i1046" DrawAspect="Content" ObjectID="_1618389878" r:id="rId46"/>
        </w:object>
      </w:r>
      <w:r>
        <w:rPr>
          <w:rFonts w:ascii="Times New Roman" w:hAnsi="Times New Roman"/>
          <w:sz w:val="22"/>
          <w:szCs w:val="22"/>
          <w:lang w:val="en-US"/>
        </w:rPr>
        <w:t>and scale parameter</w:t>
      </w:r>
      <w:r>
        <w:rPr>
          <w:rFonts w:ascii="Times New Roman" w:hAnsi="Times New Roman"/>
          <w:position w:val="-6"/>
        </w:rPr>
        <w:object w:dxaOrig="240" w:dyaOrig="220" w14:anchorId="7E802E0B">
          <v:shape id="_x0000_i1047" type="#_x0000_t75" style="width:12.1pt;height:11.05pt" o:ole="">
            <v:imagedata r:id="rId42" o:title=""/>
          </v:shape>
          <o:OLEObject Type="Embed" ProgID="Equation.DSMT4" ShapeID="_x0000_i1047" DrawAspect="Content" ObjectID="_1618389879" r:id="rId47"/>
        </w:object>
      </w:r>
      <w:r>
        <w:rPr>
          <w:rFonts w:ascii="Times New Roman" w:hAnsi="Times New Roman"/>
          <w:sz w:val="22"/>
          <w:szCs w:val="22"/>
          <w:lang w:val="en-US"/>
        </w:rPr>
        <w:t xml:space="preserve">is </w:t>
      </w:r>
    </w:p>
    <w:p w:rsidR="001350DE" w:rsidRDefault="0018788D">
      <w:pPr>
        <w:pStyle w:val="B1"/>
        <w:spacing w:after="120"/>
        <w:ind w:left="0" w:firstLine="0"/>
        <w:jc w:val="both"/>
        <w:rPr>
          <w:rFonts w:ascii="Times New Roman" w:hAnsi="Times New Roman"/>
        </w:rPr>
      </w:pPr>
      <w:r>
        <w:rPr>
          <w:rFonts w:ascii="Times New Roman" w:hAnsi="Times New Roman"/>
          <w:sz w:val="22"/>
          <w:szCs w:val="22"/>
          <w:lang w:val="en-US"/>
        </w:rPr>
        <w:tab/>
      </w:r>
      <w:bookmarkStart w:id="3" w:name="_GoBack"/>
      <w:bookmarkEnd w:id="3"/>
      <w:r w:rsidR="00827DA0" w:rsidRPr="00827DA0">
        <w:rPr>
          <w:rFonts w:ascii="Times New Roman" w:hAnsi="Times New Roman"/>
          <w:position w:val="-24"/>
        </w:rPr>
        <w:object w:dxaOrig="2960" w:dyaOrig="660">
          <v:shape id="_x0000_i1076" type="#_x0000_t75" style="width:147.9pt;height:33.15pt" o:ole="">
            <v:imagedata r:id="rId48" o:title=""/>
          </v:shape>
          <o:OLEObject Type="Embed" ProgID="Equation.3" ShapeID="_x0000_i1076" DrawAspect="Content" ObjectID="_1618389880" r:id="rId49"/>
        </w:object>
      </w:r>
    </w:p>
    <w:p w:rsidR="001350DE" w:rsidRDefault="001350DE">
      <w:pPr>
        <w:pStyle w:val="B1"/>
        <w:spacing w:after="120"/>
        <w:ind w:left="0" w:firstLine="0"/>
        <w:jc w:val="both"/>
        <w:rPr>
          <w:rFonts w:ascii="Times New Roman" w:hAnsi="Times New Roman"/>
        </w:rPr>
      </w:pPr>
    </w:p>
    <w:p w:rsidR="001350DE" w:rsidRDefault="0018788D">
      <w:pPr>
        <w:pStyle w:val="B1"/>
        <w:spacing w:after="120"/>
        <w:ind w:left="0" w:firstLine="0"/>
        <w:jc w:val="both"/>
        <w:rPr>
          <w:rFonts w:ascii="Calibri" w:hAnsi="Calibri" w:cs="Calibri"/>
          <w:sz w:val="22"/>
          <w:szCs w:val="22"/>
          <w:lang w:val="en-US"/>
        </w:rPr>
      </w:pPr>
      <w:r>
        <w:rPr>
          <w:rFonts w:ascii="Times New Roman" w:hAnsi="Times New Roman"/>
        </w:rPr>
        <w:t>The overall fitting results of all BSs in different area are summarized in Table 2-2.</w:t>
      </w:r>
    </w:p>
    <w:p w:rsidR="001350DE" w:rsidRDefault="0018788D">
      <w:pPr>
        <w:pStyle w:val="B1"/>
        <w:spacing w:before="240" w:after="120"/>
        <w:ind w:left="0" w:firstLine="0"/>
        <w:jc w:val="center"/>
      </w:pPr>
      <w:r>
        <w:rPr>
          <w:rFonts w:hint="eastAsia"/>
        </w:rPr>
        <w:lastRenderedPageBreak/>
        <w:t>Table 2-2</w:t>
      </w:r>
      <w:r>
        <w:rPr>
          <w:rFonts w:hint="eastAsia"/>
          <w:lang w:val="en-US"/>
        </w:rPr>
        <w:t xml:space="preserve"> </w:t>
      </w:r>
      <w:r>
        <w:rPr>
          <w:lang w:val="en-US"/>
        </w:rPr>
        <w:t>fitting result</w:t>
      </w:r>
      <w:r>
        <w:rPr>
          <w:rFonts w:hint="eastAsia"/>
          <w:lang w:val="en-US"/>
        </w:rPr>
        <w:t xml:space="preserve"> </w:t>
      </w:r>
      <w:r>
        <w:t>of</w:t>
      </w:r>
      <w:r>
        <w:rPr>
          <w:rFonts w:ascii="Times New Roman" w:hAnsi="Times New Roman"/>
          <w:position w:val="-10"/>
        </w:rPr>
        <w:object w:dxaOrig="1400" w:dyaOrig="320" w14:anchorId="7B03F888">
          <v:shape id="_x0000_i1048" type="#_x0000_t75" style="width:70.2pt;height:16.05pt" o:ole="">
            <v:imagedata r:id="rId26" o:title=""/>
          </v:shape>
          <o:OLEObject Type="Embed" ProgID="Equation.DSMT4" ShapeID="_x0000_i1048" DrawAspect="Content" ObjectID="_1618389881" r:id="rId50"/>
        </w:object>
      </w:r>
    </w:p>
    <w:tbl>
      <w:tblPr>
        <w:tblW w:w="6692" w:type="dxa"/>
        <w:tblInd w:w="1101" w:type="dxa"/>
        <w:tblLayout w:type="fixed"/>
        <w:tblLook w:val="04A0" w:firstRow="1" w:lastRow="0" w:firstColumn="1" w:lastColumn="0" w:noHBand="0" w:noVBand="1"/>
      </w:tblPr>
      <w:tblGrid>
        <w:gridCol w:w="1414"/>
        <w:gridCol w:w="1468"/>
        <w:gridCol w:w="877"/>
        <w:gridCol w:w="1028"/>
        <w:gridCol w:w="877"/>
        <w:gridCol w:w="1028"/>
      </w:tblGrid>
      <w:tr w:rsidR="001350DE">
        <w:trPr>
          <w:trHeight w:val="300"/>
        </w:trPr>
        <w:tc>
          <w:tcPr>
            <w:tcW w:w="669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color w:val="000000"/>
              </w:rPr>
            </w:pPr>
            <w:r>
              <w:rPr>
                <w:rFonts w:ascii="Calibri Light" w:hAnsi="Calibri Light" w:cs="SimSun"/>
                <w:i/>
                <w:color w:val="000000"/>
              </w:rPr>
              <w:t>MinLogDelay=log10(Δτ/1s)</w:t>
            </w:r>
          </w:p>
        </w:tc>
      </w:tr>
      <w:tr w:rsidR="001350DE">
        <w:trPr>
          <w:trHeight w:val="300"/>
        </w:trPr>
        <w:tc>
          <w:tcPr>
            <w:tcW w:w="1414" w:type="dxa"/>
            <w:vMerge w:val="restart"/>
            <w:tcBorders>
              <w:top w:val="nil"/>
              <w:left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BS height</w:t>
            </w:r>
          </w:p>
        </w:tc>
        <w:tc>
          <w:tcPr>
            <w:tcW w:w="1468" w:type="dxa"/>
            <w:vMerge w:val="restart"/>
            <w:tcBorders>
              <w:top w:val="nil"/>
              <w:left w:val="nil"/>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 xml:space="preserve">　</w:t>
            </w:r>
            <w:r>
              <w:rPr>
                <w:rFonts w:ascii="Calibri Light" w:hAnsi="Calibri Light" w:cs="SimSun"/>
                <w:color w:val="000000"/>
              </w:rPr>
              <w:t>Area</w:t>
            </w:r>
          </w:p>
        </w:tc>
        <w:tc>
          <w:tcPr>
            <w:tcW w:w="1905" w:type="dxa"/>
            <w:gridSpan w:val="2"/>
            <w:tcBorders>
              <w:top w:val="single" w:sz="4" w:space="0" w:color="auto"/>
              <w:left w:val="nil"/>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color w:val="000000"/>
                <w:szCs w:val="21"/>
              </w:rPr>
            </w:pPr>
            <w:r>
              <w:rPr>
                <w:rFonts w:ascii="Calibri Light" w:hAnsi="Calibri Light" w:cs="SimSun"/>
                <w:color w:val="000000"/>
                <w:szCs w:val="21"/>
              </w:rPr>
              <w:t>Normal</w:t>
            </w:r>
          </w:p>
        </w:tc>
        <w:tc>
          <w:tcPr>
            <w:tcW w:w="1905" w:type="dxa"/>
            <w:gridSpan w:val="2"/>
            <w:tcBorders>
              <w:top w:val="single" w:sz="4" w:space="0" w:color="auto"/>
              <w:left w:val="nil"/>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color w:val="000000"/>
                <w:szCs w:val="21"/>
              </w:rPr>
            </w:pPr>
            <w:r>
              <w:rPr>
                <w:rFonts w:ascii="Calibri Light" w:hAnsi="Calibri Light" w:cs="SimSun"/>
                <w:color w:val="000000"/>
                <w:szCs w:val="21"/>
              </w:rPr>
              <w:t>Extreme Value</w:t>
            </w:r>
          </w:p>
        </w:tc>
      </w:tr>
      <w:tr w:rsidR="001350DE">
        <w:trPr>
          <w:trHeight w:val="300"/>
        </w:trPr>
        <w:tc>
          <w:tcPr>
            <w:tcW w:w="1414" w:type="dxa"/>
            <w:vMerge/>
            <w:tcBorders>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vMerge/>
            <w:tcBorders>
              <w:left w:val="nil"/>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i/>
                <w:color w:val="000000"/>
              </w:rPr>
            </w:pPr>
            <w:r>
              <w:rPr>
                <w:rFonts w:ascii="Calibri Light" w:hAnsi="Calibri Light" w:cs="SimSun"/>
                <w:i/>
                <w:color w:val="000000"/>
              </w:rPr>
              <w:t>u</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i/>
                <w:color w:val="000000"/>
              </w:rPr>
            </w:pPr>
            <w:r>
              <w:rPr>
                <w:rFonts w:ascii="Calibri Light" w:hAnsi="Calibri Light" w:cs="SimSun"/>
                <w:i/>
                <w:color w:val="000000"/>
              </w:rPr>
              <w:t>σ</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i/>
                <w:color w:val="000000"/>
              </w:rPr>
            </w:pPr>
            <w:r>
              <w:rPr>
                <w:rFonts w:ascii="Calibri Light" w:hAnsi="Calibri Light" w:cs="SimSun"/>
                <w:i/>
                <w:color w:val="000000"/>
              </w:rPr>
              <w:t>u</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i/>
                <w:color w:val="000000"/>
              </w:rPr>
            </w:pPr>
            <w:r>
              <w:rPr>
                <w:rFonts w:ascii="Calibri Light" w:hAnsi="Calibri Light" w:cs="SimSun"/>
                <w:i/>
                <w:color w:val="000000"/>
              </w:rPr>
              <w:t>σ</w:t>
            </w:r>
          </w:p>
        </w:tc>
      </w:tr>
      <w:tr w:rsidR="001350DE">
        <w:trPr>
          <w:trHeight w:val="300"/>
        </w:trPr>
        <w:tc>
          <w:tcPr>
            <w:tcW w:w="1414" w:type="dxa"/>
            <w:vMerge w:val="restart"/>
            <w:tcBorders>
              <w:top w:val="nil"/>
              <w:left w:val="single" w:sz="4" w:space="0" w:color="auto"/>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2m</w:t>
            </w: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A1</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-7.58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0.79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-7.22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0.60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A2</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-7.49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0.57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-7.24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0.43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A3</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-7.29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0.49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-7.07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0.41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A4</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-7.37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0.56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-7.13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0.40 </w:t>
            </w:r>
          </w:p>
        </w:tc>
      </w:tr>
      <w:tr w:rsidR="001350DE">
        <w:trPr>
          <w:trHeight w:val="300"/>
        </w:trPr>
        <w:tc>
          <w:tcPr>
            <w:tcW w:w="2882" w:type="dxa"/>
            <w:gridSpan w:val="2"/>
            <w:tcBorders>
              <w:top w:val="nil"/>
              <w:left w:val="single" w:sz="4" w:space="0" w:color="auto"/>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color w:val="000000"/>
              </w:rPr>
            </w:pPr>
            <w:r>
              <w:rPr>
                <w:rFonts w:ascii="Calibri Light" w:hAnsi="Calibri Light" w:cs="SimSun"/>
                <w:color w:val="000000"/>
                <w:szCs w:val="21"/>
              </w:rPr>
              <w:t xml:space="preserve">BS embedded </w:t>
            </w:r>
            <w:r>
              <w:rPr>
                <w:rFonts w:ascii="Calibri Light" w:hAnsi="Calibri Light" w:cs="SimSun"/>
                <w:color w:val="000000"/>
              </w:rPr>
              <w:t>all areas</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-7.43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0.60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-7.17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0.46 </w:t>
            </w:r>
          </w:p>
        </w:tc>
      </w:tr>
      <w:tr w:rsidR="001350DE">
        <w:trPr>
          <w:trHeight w:val="300"/>
        </w:trPr>
        <w:tc>
          <w:tcPr>
            <w:tcW w:w="1414" w:type="dxa"/>
            <w:vMerge w:val="restart"/>
            <w:tcBorders>
              <w:top w:val="nil"/>
              <w:left w:val="single" w:sz="4" w:space="0" w:color="auto"/>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10m</w:t>
            </w: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A1</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-7.51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0.85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-7.12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0.64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A2</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-7.94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0.91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-7.53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0.67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A3</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-7.23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0.53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-6.99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0.45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A4</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-7.52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0.57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-7.27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0.46 </w:t>
            </w:r>
          </w:p>
        </w:tc>
      </w:tr>
      <w:tr w:rsidR="001350DE">
        <w:trPr>
          <w:trHeight w:val="300"/>
        </w:trPr>
        <w:tc>
          <w:tcPr>
            <w:tcW w:w="1414" w:type="dxa"/>
            <w:vMerge w:val="restart"/>
            <w:tcBorders>
              <w:top w:val="nil"/>
              <w:left w:val="single" w:sz="4" w:space="0" w:color="auto"/>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15m</w:t>
            </w: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A1</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-7.35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0.83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-6.95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0.69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A2</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-7.93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0.88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-7.53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0.65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A3</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-7.16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0.55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-6.89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0.50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A4</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-7.49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0.58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-7.21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0.55 </w:t>
            </w:r>
          </w:p>
        </w:tc>
      </w:tr>
      <w:tr w:rsidR="001350DE">
        <w:trPr>
          <w:trHeight w:val="300"/>
        </w:trPr>
        <w:tc>
          <w:tcPr>
            <w:tcW w:w="1414" w:type="dxa"/>
            <w:vMerge w:val="restart"/>
            <w:tcBorders>
              <w:top w:val="nil"/>
              <w:left w:val="single" w:sz="4" w:space="0" w:color="auto"/>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22m</w:t>
            </w: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A1</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-7.26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0.67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-6.94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0.57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A2</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-7.87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0.80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-7.50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0.64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A3</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-7.68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0.70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-7.31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0.73 </w:t>
            </w:r>
          </w:p>
        </w:tc>
      </w:tr>
      <w:tr w:rsidR="001350DE">
        <w:trPr>
          <w:trHeight w:val="300"/>
        </w:trPr>
        <w:tc>
          <w:tcPr>
            <w:tcW w:w="1414" w:type="dxa"/>
            <w:vMerge/>
            <w:tcBorders>
              <w:top w:val="nil"/>
              <w:left w:val="single" w:sz="4" w:space="0" w:color="auto"/>
              <w:bottom w:val="single" w:sz="4" w:space="0" w:color="auto"/>
              <w:right w:val="single" w:sz="4" w:space="0" w:color="auto"/>
            </w:tcBorders>
            <w:shd w:val="clear" w:color="auto" w:fill="auto"/>
            <w:vAlign w:val="center"/>
          </w:tcPr>
          <w:p w:rsidR="001350DE" w:rsidRDefault="001350DE">
            <w:pPr>
              <w:rPr>
                <w:rFonts w:ascii="Calibri Light" w:hAnsi="Calibri Light" w:cs="SimSun"/>
                <w:color w:val="000000"/>
              </w:rPr>
            </w:pP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rPr>
            </w:pPr>
            <w:r>
              <w:rPr>
                <w:rFonts w:ascii="Calibri Light" w:hAnsi="Calibri Light" w:cs="SimSun"/>
                <w:color w:val="000000"/>
              </w:rPr>
              <w:t>A4</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-7.71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0.61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-7.40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0.63 </w:t>
            </w:r>
          </w:p>
        </w:tc>
      </w:tr>
      <w:tr w:rsidR="001350DE">
        <w:trPr>
          <w:trHeight w:val="300"/>
        </w:trPr>
        <w:tc>
          <w:tcPr>
            <w:tcW w:w="2882" w:type="dxa"/>
            <w:gridSpan w:val="2"/>
            <w:tcBorders>
              <w:top w:val="nil"/>
              <w:left w:val="single" w:sz="4" w:space="0" w:color="auto"/>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color w:val="000000"/>
              </w:rPr>
            </w:pPr>
            <w:r>
              <w:rPr>
                <w:rFonts w:ascii="Calibri Light" w:hAnsi="Calibri Light" w:cs="SimSun"/>
                <w:color w:val="000000"/>
                <w:szCs w:val="21"/>
              </w:rPr>
              <w:t xml:space="preserve">BS elevated </w:t>
            </w:r>
            <w:r>
              <w:rPr>
                <w:rFonts w:ascii="Calibri Light" w:hAnsi="Calibri Light" w:cs="SimSun"/>
                <w:color w:val="000000"/>
              </w:rPr>
              <w:t>all areas</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-7.55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0.71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-7.22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0.60 </w:t>
            </w:r>
          </w:p>
        </w:tc>
      </w:tr>
      <w:tr w:rsidR="001350DE">
        <w:trPr>
          <w:trHeight w:val="53"/>
        </w:trPr>
        <w:tc>
          <w:tcPr>
            <w:tcW w:w="1414" w:type="dxa"/>
            <w:tcBorders>
              <w:top w:val="nil"/>
              <w:left w:val="single" w:sz="4" w:space="0" w:color="auto"/>
              <w:bottom w:val="single" w:sz="4" w:space="0" w:color="auto"/>
              <w:right w:val="single" w:sz="4" w:space="0" w:color="auto"/>
            </w:tcBorders>
            <w:shd w:val="clear" w:color="auto" w:fill="auto"/>
            <w:vAlign w:val="center"/>
          </w:tcPr>
          <w:p w:rsidR="001350DE" w:rsidRDefault="0018788D">
            <w:pPr>
              <w:rPr>
                <w:rFonts w:ascii="SimSun" w:hAnsi="SimSun" w:cs="SimSun"/>
                <w:color w:val="000000"/>
                <w:sz w:val="10"/>
                <w:szCs w:val="10"/>
              </w:rPr>
            </w:pPr>
            <w:r>
              <w:rPr>
                <w:rFonts w:ascii="SimSun" w:hAnsi="SimSun" w:cs="SimSun" w:hint="eastAsia"/>
                <w:color w:val="000000"/>
                <w:sz w:val="10"/>
                <w:szCs w:val="10"/>
              </w:rPr>
              <w:t xml:space="preserve">　</w:t>
            </w: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SimSun" w:hAnsi="SimSun" w:cs="SimSun"/>
                <w:color w:val="000000"/>
                <w:sz w:val="10"/>
                <w:szCs w:val="10"/>
              </w:rPr>
            </w:pPr>
            <w:r>
              <w:rPr>
                <w:rFonts w:ascii="SimSun" w:hAnsi="SimSun" w:cs="SimSun" w:hint="eastAsia"/>
                <w:color w:val="000000"/>
                <w:sz w:val="10"/>
                <w:szCs w:val="10"/>
              </w:rPr>
              <w:t xml:space="preserve">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SimSun" w:hAnsi="SimSun" w:cs="SimSun"/>
                <w:color w:val="000000"/>
                <w:sz w:val="10"/>
                <w:szCs w:val="10"/>
              </w:rPr>
            </w:pPr>
            <w:r>
              <w:rPr>
                <w:rFonts w:ascii="SimSun" w:hAnsi="SimSun" w:cs="SimSun" w:hint="eastAsia"/>
                <w:color w:val="000000"/>
                <w:sz w:val="10"/>
                <w:szCs w:val="10"/>
              </w:rPr>
              <w:t xml:space="preserve">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SimSun" w:hAnsi="SimSun" w:cs="SimSun"/>
                <w:color w:val="000000"/>
                <w:sz w:val="10"/>
                <w:szCs w:val="10"/>
              </w:rPr>
            </w:pPr>
            <w:r>
              <w:rPr>
                <w:rFonts w:ascii="SimSun" w:hAnsi="SimSun" w:cs="SimSun" w:hint="eastAsia"/>
                <w:color w:val="000000"/>
                <w:sz w:val="10"/>
                <w:szCs w:val="10"/>
              </w:rPr>
              <w:t xml:space="preserve">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SimSun" w:hAnsi="SimSun" w:cs="SimSun"/>
                <w:color w:val="000000"/>
                <w:sz w:val="10"/>
                <w:szCs w:val="10"/>
              </w:rPr>
            </w:pPr>
            <w:r>
              <w:rPr>
                <w:rFonts w:ascii="SimSun" w:hAnsi="SimSun" w:cs="SimSun" w:hint="eastAsia"/>
                <w:color w:val="000000"/>
                <w:sz w:val="10"/>
                <w:szCs w:val="10"/>
              </w:rPr>
              <w:t xml:space="preserve">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SimSun" w:hAnsi="SimSun" w:cs="SimSun"/>
                <w:color w:val="000000"/>
                <w:sz w:val="10"/>
                <w:szCs w:val="10"/>
              </w:rPr>
            </w:pPr>
            <w:r>
              <w:rPr>
                <w:rFonts w:ascii="SimSun" w:hAnsi="SimSun" w:cs="SimSun" w:hint="eastAsia"/>
                <w:color w:val="000000"/>
                <w:sz w:val="10"/>
                <w:szCs w:val="10"/>
              </w:rPr>
              <w:t xml:space="preserve">　</w:t>
            </w:r>
          </w:p>
        </w:tc>
      </w:tr>
      <w:tr w:rsidR="001350DE">
        <w:trPr>
          <w:trHeight w:val="285"/>
        </w:trPr>
        <w:tc>
          <w:tcPr>
            <w:tcW w:w="1414" w:type="dxa"/>
            <w:tcBorders>
              <w:top w:val="nil"/>
              <w:left w:val="single" w:sz="4" w:space="0" w:color="auto"/>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Average-all</w:t>
            </w:r>
          </w:p>
        </w:tc>
        <w:tc>
          <w:tcPr>
            <w:tcW w:w="146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All areas</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-7.52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0.68 </w:t>
            </w:r>
          </w:p>
        </w:tc>
        <w:tc>
          <w:tcPr>
            <w:tcW w:w="877"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-7.21 </w:t>
            </w:r>
          </w:p>
        </w:tc>
        <w:tc>
          <w:tcPr>
            <w:tcW w:w="102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0.56 </w:t>
            </w:r>
          </w:p>
        </w:tc>
      </w:tr>
    </w:tbl>
    <w:p w:rsidR="001350DE" w:rsidRDefault="001350DE">
      <w:pPr>
        <w:pStyle w:val="B1"/>
        <w:spacing w:before="240" w:after="120"/>
        <w:ind w:left="0" w:firstLine="0"/>
        <w:jc w:val="center"/>
      </w:pPr>
    </w:p>
    <w:p w:rsidR="001350DE" w:rsidRDefault="0018788D">
      <w:pPr>
        <w:pStyle w:val="B1"/>
        <w:spacing w:before="120" w:after="120"/>
        <w:ind w:left="0" w:firstLine="0"/>
        <w:jc w:val="both"/>
        <w:rPr>
          <w:i/>
        </w:rPr>
      </w:pPr>
      <w:r>
        <w:rPr>
          <w:rFonts w:hint="eastAsia"/>
          <w:b/>
          <w:i/>
        </w:rPr>
        <w:t>Observation</w:t>
      </w:r>
      <w:r>
        <w:rPr>
          <w:b/>
          <w:i/>
        </w:rPr>
        <w:t>2</w:t>
      </w:r>
      <w:r>
        <w:rPr>
          <w:rFonts w:hint="eastAsia"/>
          <w:b/>
          <w:i/>
        </w:rPr>
        <w:t xml:space="preserve">: </w:t>
      </w:r>
      <w:r>
        <w:rPr>
          <w:rFonts w:hint="eastAsia"/>
          <w:i/>
        </w:rPr>
        <w:t xml:space="preserve">The </w:t>
      </w:r>
      <w:r>
        <w:rPr>
          <w:i/>
        </w:rPr>
        <w:t xml:space="preserve">ray-tracing </w:t>
      </w:r>
      <w:r>
        <w:rPr>
          <w:rFonts w:hint="eastAsia"/>
          <w:i/>
        </w:rPr>
        <w:t xml:space="preserve">simulation </w:t>
      </w:r>
      <w:r>
        <w:rPr>
          <w:i/>
        </w:rPr>
        <w:t>demonstrates</w:t>
      </w:r>
      <w:r>
        <w:rPr>
          <w:rFonts w:hint="eastAsia"/>
          <w:i/>
        </w:rPr>
        <w:t xml:space="preserve"> </w:t>
      </w:r>
      <w:r>
        <w:rPr>
          <w:i/>
        </w:rPr>
        <w:t xml:space="preserve">that </w:t>
      </w:r>
      <w:r>
        <w:rPr>
          <w:rFonts w:hint="eastAsia"/>
          <w:i/>
        </w:rPr>
        <w:t xml:space="preserve">minLogDelay </w:t>
      </w:r>
      <w:r>
        <w:rPr>
          <w:rFonts w:hint="eastAsia"/>
          <w:i/>
          <w:lang w:val="en-US"/>
        </w:rPr>
        <w:t>follows the</w:t>
      </w:r>
      <w:r>
        <w:rPr>
          <w:rFonts w:hint="eastAsia"/>
          <w:i/>
        </w:rPr>
        <w:t xml:space="preserve"> normal </w:t>
      </w:r>
      <w:r>
        <w:rPr>
          <w:i/>
        </w:rPr>
        <w:t>distribut</w:t>
      </w:r>
      <w:r>
        <w:rPr>
          <w:rFonts w:hint="eastAsia"/>
          <w:i/>
          <w:lang w:val="en-US"/>
        </w:rPr>
        <w:t>ion</w:t>
      </w:r>
      <w:r>
        <w:rPr>
          <w:rFonts w:hint="eastAsia"/>
          <w:i/>
        </w:rPr>
        <w:t xml:space="preserve"> </w:t>
      </w:r>
      <w:r>
        <w:rPr>
          <w:i/>
        </w:rPr>
        <w:t xml:space="preserve">or the extreme value distribution </w:t>
      </w:r>
      <w:r>
        <w:rPr>
          <w:rFonts w:hint="eastAsia"/>
          <w:i/>
        </w:rPr>
        <w:t xml:space="preserve">with </w:t>
      </w:r>
      <w:r>
        <w:rPr>
          <w:i/>
        </w:rPr>
        <w:t>the following configuration:</w:t>
      </w:r>
    </w:p>
    <w:tbl>
      <w:tblPr>
        <w:tblW w:w="3402" w:type="dxa"/>
        <w:tblInd w:w="3510" w:type="dxa"/>
        <w:tblLayout w:type="fixed"/>
        <w:tblLook w:val="04A0" w:firstRow="1" w:lastRow="0" w:firstColumn="1" w:lastColumn="0" w:noHBand="0" w:noVBand="1"/>
      </w:tblPr>
      <w:tblGrid>
        <w:gridCol w:w="851"/>
        <w:gridCol w:w="798"/>
        <w:gridCol w:w="903"/>
        <w:gridCol w:w="850"/>
      </w:tblGrid>
      <w:tr w:rsidR="001350DE">
        <w:trPr>
          <w:trHeight w:val="300"/>
        </w:trPr>
        <w:tc>
          <w:tcPr>
            <w:tcW w:w="340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i/>
                <w:color w:val="000000"/>
              </w:rPr>
            </w:pPr>
            <w:r>
              <w:rPr>
                <w:rFonts w:ascii="Calibri Light" w:hAnsi="Calibri Light" w:cs="SimSun"/>
                <w:i/>
                <w:color w:val="000000"/>
              </w:rPr>
              <w:t>MinLogDelay=log10(Δτ/1s)</w:t>
            </w:r>
          </w:p>
        </w:tc>
      </w:tr>
      <w:tr w:rsidR="001350DE">
        <w:trPr>
          <w:trHeight w:val="300"/>
        </w:trPr>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color w:val="000000"/>
              </w:rPr>
            </w:pPr>
            <w:r>
              <w:rPr>
                <w:rFonts w:ascii="Calibri Light" w:hAnsi="Calibri Light" w:cs="SimSun"/>
                <w:color w:val="000000"/>
              </w:rPr>
              <w:t>Normal</w:t>
            </w:r>
          </w:p>
        </w:tc>
        <w:tc>
          <w:tcPr>
            <w:tcW w:w="1753" w:type="dxa"/>
            <w:gridSpan w:val="2"/>
            <w:tcBorders>
              <w:top w:val="single" w:sz="4" w:space="0" w:color="auto"/>
              <w:left w:val="nil"/>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color w:val="000000"/>
              </w:rPr>
            </w:pPr>
            <w:r>
              <w:rPr>
                <w:rFonts w:ascii="Calibri Light" w:hAnsi="Calibri Light" w:cs="SimSun"/>
                <w:color w:val="000000"/>
              </w:rPr>
              <w:t>Extreme Value</w:t>
            </w:r>
          </w:p>
        </w:tc>
      </w:tr>
      <w:tr w:rsidR="001350DE">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i/>
                <w:color w:val="000000"/>
              </w:rPr>
            </w:pPr>
            <w:r>
              <w:rPr>
                <w:rFonts w:ascii="Calibri Light" w:hAnsi="Calibri Light" w:cs="SimSun"/>
                <w:i/>
                <w:color w:val="000000"/>
              </w:rPr>
              <w:t>u</w:t>
            </w:r>
          </w:p>
        </w:tc>
        <w:tc>
          <w:tcPr>
            <w:tcW w:w="798" w:type="dxa"/>
            <w:tcBorders>
              <w:top w:val="nil"/>
              <w:left w:val="nil"/>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i/>
                <w:color w:val="000000"/>
              </w:rPr>
            </w:pPr>
            <w:r>
              <w:rPr>
                <w:rFonts w:ascii="Calibri Light" w:hAnsi="Calibri Light" w:cs="SimSun"/>
                <w:i/>
                <w:color w:val="000000"/>
              </w:rPr>
              <w:t>σ</w:t>
            </w:r>
          </w:p>
        </w:tc>
        <w:tc>
          <w:tcPr>
            <w:tcW w:w="903" w:type="dxa"/>
            <w:tcBorders>
              <w:top w:val="nil"/>
              <w:left w:val="nil"/>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i/>
                <w:color w:val="000000"/>
              </w:rPr>
            </w:pPr>
            <w:r>
              <w:rPr>
                <w:rFonts w:ascii="Calibri Light" w:hAnsi="Calibri Light" w:cs="SimSun"/>
                <w:i/>
                <w:color w:val="000000"/>
              </w:rPr>
              <w:t>u</w:t>
            </w:r>
          </w:p>
        </w:tc>
        <w:tc>
          <w:tcPr>
            <w:tcW w:w="850" w:type="dxa"/>
            <w:tcBorders>
              <w:top w:val="nil"/>
              <w:left w:val="nil"/>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i/>
                <w:color w:val="000000"/>
              </w:rPr>
            </w:pPr>
            <w:r>
              <w:rPr>
                <w:rFonts w:ascii="Calibri Light" w:hAnsi="Calibri Light" w:cs="SimSun"/>
                <w:i/>
                <w:color w:val="000000"/>
              </w:rPr>
              <w:t>σ</w:t>
            </w:r>
          </w:p>
        </w:tc>
      </w:tr>
      <w:tr w:rsidR="001350DE">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-7.52 </w:t>
            </w:r>
          </w:p>
        </w:tc>
        <w:tc>
          <w:tcPr>
            <w:tcW w:w="798" w:type="dxa"/>
            <w:tcBorders>
              <w:top w:val="nil"/>
              <w:left w:val="nil"/>
              <w:bottom w:val="single" w:sz="4" w:space="0" w:color="auto"/>
              <w:right w:val="single" w:sz="4" w:space="0" w:color="auto"/>
            </w:tcBorders>
            <w:shd w:val="clear" w:color="auto" w:fill="auto"/>
            <w:vAlign w:val="center"/>
          </w:tcPr>
          <w:p w:rsidR="001350DE" w:rsidRDefault="0018788D">
            <w:pPr>
              <w:rPr>
                <w:rFonts w:ascii="Calibri Light" w:hAnsi="Calibri Light" w:cs="SimSun"/>
                <w:color w:val="000000"/>
                <w:szCs w:val="21"/>
              </w:rPr>
            </w:pPr>
            <w:r>
              <w:rPr>
                <w:rFonts w:ascii="Calibri Light" w:hAnsi="Calibri Light" w:cs="SimSun"/>
                <w:color w:val="000000"/>
                <w:szCs w:val="21"/>
              </w:rPr>
              <w:t xml:space="preserve">0.68 </w:t>
            </w:r>
          </w:p>
        </w:tc>
        <w:tc>
          <w:tcPr>
            <w:tcW w:w="903" w:type="dxa"/>
            <w:tcBorders>
              <w:top w:val="nil"/>
              <w:left w:val="nil"/>
              <w:bottom w:val="single" w:sz="4" w:space="0" w:color="auto"/>
              <w:right w:val="single" w:sz="4" w:space="0" w:color="auto"/>
            </w:tcBorders>
            <w:shd w:val="clear" w:color="auto" w:fill="auto"/>
            <w:vAlign w:val="center"/>
          </w:tcPr>
          <w:p w:rsidR="001350DE" w:rsidRDefault="0018788D">
            <w:pPr>
              <w:jc w:val="right"/>
              <w:rPr>
                <w:rFonts w:ascii="Calibri Light" w:hAnsi="Calibri Light" w:cs="SimSun"/>
                <w:color w:val="000000"/>
              </w:rPr>
            </w:pPr>
            <w:r>
              <w:rPr>
                <w:rFonts w:ascii="Calibri Light" w:hAnsi="Calibri Light" w:cs="SimSun"/>
                <w:color w:val="000000"/>
              </w:rPr>
              <w:t xml:space="preserve">-7.21 </w:t>
            </w:r>
          </w:p>
        </w:tc>
        <w:tc>
          <w:tcPr>
            <w:tcW w:w="850" w:type="dxa"/>
            <w:tcBorders>
              <w:top w:val="nil"/>
              <w:left w:val="nil"/>
              <w:bottom w:val="single" w:sz="4" w:space="0" w:color="auto"/>
              <w:right w:val="single" w:sz="4" w:space="0" w:color="auto"/>
            </w:tcBorders>
            <w:shd w:val="clear" w:color="auto" w:fill="auto"/>
            <w:vAlign w:val="center"/>
          </w:tcPr>
          <w:p w:rsidR="001350DE" w:rsidRDefault="0018788D">
            <w:pPr>
              <w:jc w:val="right"/>
              <w:rPr>
                <w:rFonts w:ascii="Calibri Light" w:hAnsi="Calibri Light" w:cs="SimSun"/>
                <w:color w:val="000000"/>
              </w:rPr>
            </w:pPr>
            <w:r>
              <w:rPr>
                <w:rFonts w:ascii="Calibri Light" w:hAnsi="Calibri Light" w:cs="SimSun"/>
                <w:color w:val="000000"/>
              </w:rPr>
              <w:t xml:space="preserve">0.56 </w:t>
            </w:r>
          </w:p>
        </w:tc>
      </w:tr>
    </w:tbl>
    <w:p w:rsidR="001350DE" w:rsidRDefault="001350DE">
      <w:pPr>
        <w:pStyle w:val="B1"/>
        <w:spacing w:before="120" w:after="120"/>
        <w:ind w:left="0" w:firstLine="0"/>
        <w:jc w:val="both"/>
        <w:rPr>
          <w:lang w:val="en-US"/>
        </w:rPr>
      </w:pPr>
    </w:p>
    <w:p w:rsidR="001350DE" w:rsidRDefault="0018788D">
      <w:pPr>
        <w:pStyle w:val="Heading1"/>
        <w:tabs>
          <w:tab w:val="clear" w:pos="290"/>
          <w:tab w:val="left" w:pos="0"/>
        </w:tabs>
        <w:spacing w:line="360" w:lineRule="auto"/>
        <w:ind w:left="0" w:firstLine="0"/>
        <w:rPr>
          <w:lang w:val="en-US"/>
        </w:rPr>
      </w:pPr>
      <w:r>
        <w:rPr>
          <w:lang w:val="en-US"/>
        </w:rPr>
        <w:br w:type="page"/>
      </w:r>
      <w:r>
        <w:rPr>
          <w:rFonts w:hint="eastAsia"/>
          <w:lang w:val="en-US"/>
        </w:rPr>
        <w:lastRenderedPageBreak/>
        <w:t>Absolute time of arrival model</w:t>
      </w:r>
    </w:p>
    <w:p w:rsidR="001350DE" w:rsidRDefault="0018788D">
      <w:pPr>
        <w:pStyle w:val="B1"/>
        <w:spacing w:after="120"/>
        <w:ind w:left="0" w:firstLine="0"/>
        <w:jc w:val="both"/>
        <w:rPr>
          <w:lang w:val="en-US"/>
        </w:rPr>
      </w:pPr>
      <w:r>
        <w:rPr>
          <w:rFonts w:hint="eastAsia"/>
          <w:noProof/>
          <w:lang w:val="en-US"/>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380365</wp:posOffset>
                </wp:positionV>
                <wp:extent cx="6033770" cy="3453765"/>
                <wp:effectExtent l="4445" t="4445" r="19685" b="8890"/>
                <wp:wrapNone/>
                <wp:docPr id="2" name="文本框 3"/>
                <wp:cNvGraphicFramePr/>
                <a:graphic xmlns:a="http://schemas.openxmlformats.org/drawingml/2006/main">
                  <a:graphicData uri="http://schemas.microsoft.com/office/word/2010/wordprocessingShape">
                    <wps:wsp>
                      <wps:cNvSpPr txBox="1"/>
                      <wps:spPr>
                        <a:xfrm>
                          <a:off x="0" y="0"/>
                          <a:ext cx="6033770" cy="345376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8788D" w:rsidRDefault="0018788D">
                            <w:pPr>
                              <w:rPr>
                                <w:rFonts w:ascii="Symbol" w:hAnsi="Symbol"/>
                                <w:i/>
                              </w:rPr>
                            </w:pPr>
                            <w:r>
                              <w:rPr>
                                <w:i/>
                                <w:u w:val="single"/>
                              </w:rPr>
                              <w:t>Step 5</w:t>
                            </w:r>
                            <w:r>
                              <w:rPr>
                                <w:i/>
                              </w:rPr>
                              <w:t xml:space="preserve">: Generate cluster delays </w:t>
                            </w:r>
                            <w:r>
                              <w:rPr>
                                <w:rFonts w:ascii="Times New Roman" w:hAnsi="Times New Roman"/>
                                <w:i/>
                                <w:kern w:val="2"/>
                                <w:position w:val="-12"/>
                                <w:sz w:val="21"/>
                                <w:szCs w:val="24"/>
                              </w:rPr>
                              <w:object w:dxaOrig="260" w:dyaOrig="360" w14:anchorId="1400B366">
                                <v:shape id="_x0000_i1077" type="#_x0000_t75" style="width:13.2pt;height:18.2pt" o:ole="">
                                  <v:imagedata r:id="rId51" o:title=""/>
                                </v:shape>
                                <o:OLEObject Type="Embed" ProgID="Equation.3" ShapeID="_x0000_i1077" DrawAspect="Content" ObjectID="_1618389909" r:id="rId52"/>
                              </w:object>
                            </w:r>
                            <w:r>
                              <w:rPr>
                                <w:rFonts w:ascii="Symbol" w:hAnsi="Symbol"/>
                                <w:i/>
                              </w:rPr>
                              <w:t></w:t>
                            </w:r>
                          </w:p>
                          <w:p w:rsidR="0018788D" w:rsidRDefault="0018788D">
                            <w:pPr>
                              <w:rPr>
                                <w:i/>
                              </w:rPr>
                            </w:pPr>
                            <w:r>
                              <w:rPr>
                                <w:i/>
                              </w:rPr>
                              <w:t>Delays are drawn randomly from the delay distribution defined in Table 7.5-6. With exponential delay distribution calculate</w:t>
                            </w:r>
                          </w:p>
                          <w:p w:rsidR="0018788D" w:rsidRDefault="0018788D">
                            <w:pPr>
                              <w:pStyle w:val="EQ"/>
                              <w:tabs>
                                <w:tab w:val="clear" w:pos="4536"/>
                                <w:tab w:val="center" w:pos="4820"/>
                              </w:tabs>
                              <w:spacing w:after="120"/>
                              <w:rPr>
                                <w:i/>
                              </w:rPr>
                            </w:pPr>
                            <w:r>
                              <w:rPr>
                                <w:i/>
                              </w:rPr>
                              <w:tab/>
                            </w:r>
                            <w:r>
                              <w:rPr>
                                <w:rFonts w:ascii="Times New Roman" w:hAnsi="Times New Roman"/>
                                <w:i/>
                                <w:kern w:val="2"/>
                                <w:position w:val="-12"/>
                                <w:sz w:val="21"/>
                                <w:szCs w:val="24"/>
                              </w:rPr>
                              <w:object w:dxaOrig="1780" w:dyaOrig="360" w14:anchorId="2F4816C9">
                                <v:shape id="_x0000_i1078" type="#_x0000_t75" style="width:89.1pt;height:18.2pt" o:ole="">
                                  <v:imagedata r:id="rId53" o:title=""/>
                                </v:shape>
                                <o:OLEObject Type="Embed" ProgID="Equation.3" ShapeID="_x0000_i1078" DrawAspect="Content" ObjectID="_1618389910" r:id="rId54"/>
                              </w:object>
                            </w:r>
                            <w:r>
                              <w:rPr>
                                <w:i/>
                              </w:rPr>
                              <w:t>,</w:t>
                            </w:r>
                            <w:r>
                              <w:rPr>
                                <w:i/>
                              </w:rPr>
                              <w:tab/>
                              <w:t>(7.5-1)</w:t>
                            </w:r>
                          </w:p>
                          <w:p w:rsidR="0018788D" w:rsidRDefault="0018788D">
                            <w:pPr>
                              <w:rPr>
                                <w:i/>
                              </w:rPr>
                            </w:pPr>
                            <w:r>
                              <w:rPr>
                                <w:i/>
                              </w:rPr>
                              <w:t>Where r</w:t>
                            </w:r>
                            <w:r>
                              <w:rPr>
                                <w:rFonts w:ascii="Symbol" w:hAnsi="Symbol"/>
                                <w:i/>
                                <w:vertAlign w:val="subscript"/>
                              </w:rPr>
                              <w:t></w:t>
                            </w:r>
                            <w:r>
                              <w:rPr>
                                <w:i/>
                              </w:rPr>
                              <w:t xml:space="preserve"> is the delay distribution proportionality factor, X</w:t>
                            </w:r>
                            <w:r>
                              <w:rPr>
                                <w:i/>
                                <w:vertAlign w:val="subscript"/>
                              </w:rPr>
                              <w:t>n</w:t>
                            </w:r>
                            <w:r>
                              <w:rPr>
                                <w:i/>
                              </w:rPr>
                              <w:t xml:space="preserve"> ~ uniform(0,1), and cluster index n = 1,…,N. With uniform delay distribution the delay values </w:t>
                            </w:r>
                            <w:r>
                              <w:rPr>
                                <w:rFonts w:ascii="Times New Roman" w:hAnsi="Times New Roman"/>
                                <w:i/>
                                <w:kern w:val="2"/>
                                <w:position w:val="-12"/>
                                <w:sz w:val="21"/>
                                <w:szCs w:val="24"/>
                              </w:rPr>
                              <w:object w:dxaOrig="260" w:dyaOrig="360" w14:anchorId="7ABE96CB">
                                <v:shape id="_x0000_i1079" type="#_x0000_t75" style="width:13.2pt;height:18.2pt" o:ole="">
                                  <v:imagedata r:id="rId55" o:title=""/>
                                </v:shape>
                                <o:OLEObject Type="Embed" ProgID="Equation.3" ShapeID="_x0000_i1079" DrawAspect="Content" ObjectID="_1618389911" r:id="rId56"/>
                              </w:object>
                            </w:r>
                            <w:r>
                              <w:rPr>
                                <w:i/>
                              </w:rPr>
                              <w:t xml:space="preserve"> are drawn from the corresponding range. Normalise the delays by subtracting the minimum delay and sort the normalised delays to </w:t>
                            </w:r>
                            <w:r>
                              <w:rPr>
                                <w:rFonts w:hint="eastAsia"/>
                                <w:i/>
                                <w:lang w:eastAsia="ko-KR"/>
                              </w:rPr>
                              <w:t>ascending</w:t>
                            </w:r>
                            <w:r>
                              <w:rPr>
                                <w:i/>
                              </w:rPr>
                              <w:t xml:space="preserve"> order:</w:t>
                            </w:r>
                          </w:p>
                          <w:p w:rsidR="0018788D" w:rsidRDefault="0018788D">
                            <w:pPr>
                              <w:pStyle w:val="EQ"/>
                              <w:tabs>
                                <w:tab w:val="clear" w:pos="4536"/>
                                <w:tab w:val="center" w:pos="4820"/>
                              </w:tabs>
                              <w:spacing w:after="120"/>
                              <w:rPr>
                                <w:i/>
                              </w:rPr>
                            </w:pPr>
                            <w:r>
                              <w:rPr>
                                <w:i/>
                              </w:rPr>
                              <w:tab/>
                            </w:r>
                            <w:r>
                              <w:rPr>
                                <w:rFonts w:ascii="Times New Roman" w:hAnsi="Times New Roman"/>
                                <w:i/>
                                <w:kern w:val="2"/>
                                <w:position w:val="-12"/>
                                <w:sz w:val="21"/>
                                <w:szCs w:val="24"/>
                              </w:rPr>
                              <w:object w:dxaOrig="2200" w:dyaOrig="360" w14:anchorId="17ADC67E">
                                <v:shape id="_x0000_i1080" type="#_x0000_t75" style="width:110.15pt;height:18.2pt" o:ole="">
                                  <v:imagedata r:id="rId57" o:title=""/>
                                </v:shape>
                                <o:OLEObject Type="Embed" ProgID="Equation.3" ShapeID="_x0000_i1080" DrawAspect="Content" ObjectID="_1618389912" r:id="rId58"/>
                              </w:object>
                            </w:r>
                            <w:r>
                              <w:rPr>
                                <w:i/>
                              </w:rPr>
                              <w:t>.</w:t>
                            </w:r>
                            <w:r>
                              <w:rPr>
                                <w:i/>
                              </w:rPr>
                              <w:tab/>
                              <w:t>(7.5-2)</w:t>
                            </w:r>
                          </w:p>
                          <w:p w:rsidR="0018788D" w:rsidRDefault="0018788D">
                            <w:pPr>
                              <w:rPr>
                                <w:i/>
                              </w:rPr>
                            </w:pPr>
                            <w:r>
                              <w:rPr>
                                <w:i/>
                              </w:rPr>
                              <w:t>In the case of LOS condition, additional scaling of delays is required to compensate for the effect of LOS peak addition to the delay spread. The heuristically determined Ricean K-factor dependent scaling constant is</w:t>
                            </w:r>
                          </w:p>
                          <w:p w:rsidR="0018788D" w:rsidRDefault="0018788D">
                            <w:pPr>
                              <w:pStyle w:val="EQ"/>
                              <w:tabs>
                                <w:tab w:val="clear" w:pos="4536"/>
                                <w:tab w:val="center" w:pos="4820"/>
                              </w:tabs>
                              <w:spacing w:after="120"/>
                              <w:rPr>
                                <w:i/>
                              </w:rPr>
                            </w:pPr>
                            <w:r>
                              <w:rPr>
                                <w:i/>
                              </w:rPr>
                              <w:tab/>
                            </w:r>
                            <w:r>
                              <w:rPr>
                                <w:rFonts w:ascii="Times New Roman" w:hAnsi="Times New Roman"/>
                                <w:i/>
                                <w:kern w:val="2"/>
                                <w:position w:val="-12"/>
                                <w:sz w:val="21"/>
                                <w:szCs w:val="24"/>
                              </w:rPr>
                              <w:object w:dxaOrig="4860" w:dyaOrig="380" w14:anchorId="134A9A0C">
                                <v:shape id="_x0000_i1081" type="#_x0000_t75" style="width:243.1pt;height:18.9pt" o:ole="">
                                  <v:imagedata r:id="rId59" o:title=""/>
                                </v:shape>
                                <o:OLEObject Type="Embed" ProgID="Equation.3" ShapeID="_x0000_i1081" DrawAspect="Content" ObjectID="_1618389913" r:id="rId60"/>
                              </w:object>
                            </w:r>
                            <w:r>
                              <w:rPr>
                                <w:i/>
                              </w:rPr>
                              <w:t>,</w:t>
                            </w:r>
                            <w:r>
                              <w:rPr>
                                <w:i/>
                              </w:rPr>
                              <w:tab/>
                              <w:t>(7.5-3)</w:t>
                            </w:r>
                          </w:p>
                          <w:p w:rsidR="0018788D" w:rsidRDefault="0018788D">
                            <w:pPr>
                              <w:rPr>
                                <w:i/>
                              </w:rPr>
                            </w:pPr>
                            <w:r>
                              <w:rPr>
                                <w:i/>
                              </w:rPr>
                              <w:t>where K [dB] is the Ricean K-factor as generated in Step 4. The scaled delays</w:t>
                            </w:r>
                          </w:p>
                          <w:p w:rsidR="0018788D" w:rsidRDefault="0018788D">
                            <w:pPr>
                              <w:pStyle w:val="EQ"/>
                              <w:tabs>
                                <w:tab w:val="clear" w:pos="4536"/>
                                <w:tab w:val="center" w:pos="4820"/>
                              </w:tabs>
                              <w:spacing w:after="120"/>
                              <w:rPr>
                                <w:i/>
                              </w:rPr>
                            </w:pPr>
                            <w:r>
                              <w:rPr>
                                <w:i/>
                              </w:rPr>
                              <w:tab/>
                            </w:r>
                            <w:r>
                              <w:rPr>
                                <w:rFonts w:ascii="Times New Roman" w:hAnsi="Times New Roman"/>
                                <w:i/>
                                <w:kern w:val="2"/>
                                <w:position w:val="-12"/>
                                <w:sz w:val="21"/>
                                <w:szCs w:val="24"/>
                              </w:rPr>
                              <w:object w:dxaOrig="1300" w:dyaOrig="380" w14:anchorId="5FDCAD59">
                                <v:shape id="_x0000_i1082" type="#_x0000_t75" style="width:65.25pt;height:18.9pt" o:ole="">
                                  <v:imagedata r:id="rId61" o:title=""/>
                                </v:shape>
                                <o:OLEObject Type="Embed" ProgID="Equation.3" ShapeID="_x0000_i1082" DrawAspect="Content" ObjectID="_1618389914" r:id="rId62"/>
                              </w:object>
                            </w:r>
                            <w:r>
                              <w:rPr>
                                <w:i/>
                              </w:rPr>
                              <w:t>,</w:t>
                            </w:r>
                            <w:r>
                              <w:rPr>
                                <w:i/>
                              </w:rPr>
                              <w:tab/>
                              <w:t>(7.5-4)</w:t>
                            </w:r>
                          </w:p>
                          <w:p w:rsidR="0018788D" w:rsidRDefault="0018788D">
                            <w:r>
                              <w:rPr>
                                <w:i/>
                              </w:rPr>
                              <w:t xml:space="preserve">are </w:t>
                            </w:r>
                            <w:r>
                              <w:rPr>
                                <w:b/>
                                <w:i/>
                              </w:rPr>
                              <w:t>not</w:t>
                            </w:r>
                            <w:r>
                              <w:rPr>
                                <w:i/>
                              </w:rPr>
                              <w:t xml:space="preserve"> to be used in cluster power generation.</w:t>
                            </w:r>
                          </w:p>
                        </w:txbxContent>
                      </wps:txbx>
                      <wps:bodyPr wrap="square" upright="1"/>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3.4pt;margin-top:29.95pt;width:475.1pt;height:271.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">
                <v:textbox>
                  <w:txbxContent>
                    <w:p w:rsidR="0018788D" w:rsidRDefault="0018788D">
                      <w:pPr>
                        <w:rPr>
                          <w:rFonts w:ascii="Symbol" w:hAnsi="Symbol"/>
                          <w:i/>
                        </w:rPr>
                      </w:pPr>
                      <w:r>
                        <w:rPr>
                          <w:i/>
                          <w:u w:val="single"/>
                        </w:rPr>
                        <w:t>Step 5</w:t>
                      </w:r>
                      <w:r>
                        <w:rPr>
                          <w:i/>
                        </w:rPr>
                        <w:t xml:space="preserve">: Generate cluster delays </w:t>
                      </w:r>
                      <w:r>
                        <w:rPr>
                          <w:rFonts w:ascii="Times New Roman" w:hAnsi="Times New Roman"/>
                          <w:i/>
                          <w:kern w:val="2"/>
                          <w:position w:val="-12"/>
                          <w:sz w:val="21"/>
                          <w:szCs w:val="24"/>
                        </w:rPr>
                        <w:object w:dxaOrig="260" w:dyaOrig="360" w14:anchorId="1400B366">
                          <v:shape id="_x0000_i1077" type="#_x0000_t75" style="width:13.2pt;height:18.2pt" o:ole="">
                            <v:imagedata r:id="rId51" o:title=""/>
                          </v:shape>
                          <o:OLEObject Type="Embed" ProgID="Equation.3" ShapeID="_x0000_i1077" DrawAspect="Content" ObjectID="_1618389909" r:id="rId63"/>
                        </w:object>
                      </w:r>
                      <w:r>
                        <w:rPr>
                          <w:rFonts w:ascii="Symbol" w:hAnsi="Symbol"/>
                          <w:i/>
                        </w:rPr>
                        <w:t></w:t>
                      </w:r>
                    </w:p>
                    <w:p w:rsidR="0018788D" w:rsidRDefault="0018788D">
                      <w:pPr>
                        <w:rPr>
                          <w:i/>
                        </w:rPr>
                      </w:pPr>
                      <w:r>
                        <w:rPr>
                          <w:i/>
                        </w:rPr>
                        <w:t>Delays are drawn randomly from the delay distribution defined in Table 7.5-6. With exponential delay distribution calculate</w:t>
                      </w:r>
                    </w:p>
                    <w:p w:rsidR="0018788D" w:rsidRDefault="0018788D">
                      <w:pPr>
                        <w:pStyle w:val="EQ"/>
                        <w:tabs>
                          <w:tab w:val="clear" w:pos="4536"/>
                          <w:tab w:val="center" w:pos="4820"/>
                        </w:tabs>
                        <w:spacing w:after="120"/>
                        <w:rPr>
                          <w:i/>
                        </w:rPr>
                      </w:pPr>
                      <w:r>
                        <w:rPr>
                          <w:i/>
                        </w:rPr>
                        <w:tab/>
                      </w:r>
                      <w:r>
                        <w:rPr>
                          <w:rFonts w:ascii="Times New Roman" w:hAnsi="Times New Roman"/>
                          <w:i/>
                          <w:kern w:val="2"/>
                          <w:position w:val="-12"/>
                          <w:sz w:val="21"/>
                          <w:szCs w:val="24"/>
                        </w:rPr>
                        <w:object w:dxaOrig="1780" w:dyaOrig="360" w14:anchorId="2F4816C9">
                          <v:shape id="_x0000_i1078" type="#_x0000_t75" style="width:89.1pt;height:18.2pt" o:ole="">
                            <v:imagedata r:id="rId53" o:title=""/>
                          </v:shape>
                          <o:OLEObject Type="Embed" ProgID="Equation.3" ShapeID="_x0000_i1078" DrawAspect="Content" ObjectID="_1618389910" r:id="rId64"/>
                        </w:object>
                      </w:r>
                      <w:r>
                        <w:rPr>
                          <w:i/>
                        </w:rPr>
                        <w:t>,</w:t>
                      </w:r>
                      <w:r>
                        <w:rPr>
                          <w:i/>
                        </w:rPr>
                        <w:tab/>
                        <w:t>(7.5-1)</w:t>
                      </w:r>
                    </w:p>
                    <w:p w:rsidR="0018788D" w:rsidRDefault="0018788D">
                      <w:pPr>
                        <w:rPr>
                          <w:i/>
                        </w:rPr>
                      </w:pPr>
                      <w:r>
                        <w:rPr>
                          <w:i/>
                        </w:rPr>
                        <w:t>Where r</w:t>
                      </w:r>
                      <w:r>
                        <w:rPr>
                          <w:rFonts w:ascii="Symbol" w:hAnsi="Symbol"/>
                          <w:i/>
                          <w:vertAlign w:val="subscript"/>
                        </w:rPr>
                        <w:t></w:t>
                      </w:r>
                      <w:r>
                        <w:rPr>
                          <w:i/>
                        </w:rPr>
                        <w:t xml:space="preserve"> is the delay distribution proportionality factor, X</w:t>
                      </w:r>
                      <w:r>
                        <w:rPr>
                          <w:i/>
                          <w:vertAlign w:val="subscript"/>
                        </w:rPr>
                        <w:t>n</w:t>
                      </w:r>
                      <w:r>
                        <w:rPr>
                          <w:i/>
                        </w:rPr>
                        <w:t xml:space="preserve"> ~ uniform(0,1), and cluster index n = 1,…,N. With uniform delay distribution the delay values </w:t>
                      </w:r>
                      <w:r>
                        <w:rPr>
                          <w:rFonts w:ascii="Times New Roman" w:hAnsi="Times New Roman"/>
                          <w:i/>
                          <w:kern w:val="2"/>
                          <w:position w:val="-12"/>
                          <w:sz w:val="21"/>
                          <w:szCs w:val="24"/>
                        </w:rPr>
                        <w:object w:dxaOrig="260" w:dyaOrig="360" w14:anchorId="7ABE96CB">
                          <v:shape id="_x0000_i1079" type="#_x0000_t75" style="width:13.2pt;height:18.2pt" o:ole="">
                            <v:imagedata r:id="rId55" o:title=""/>
                          </v:shape>
                          <o:OLEObject Type="Embed" ProgID="Equation.3" ShapeID="_x0000_i1079" DrawAspect="Content" ObjectID="_1618389911" r:id="rId65"/>
                        </w:object>
                      </w:r>
                      <w:r>
                        <w:rPr>
                          <w:i/>
                        </w:rPr>
                        <w:t xml:space="preserve"> are drawn from the corresponding range. Normalise the delays by subtracting the minimum delay and sort the normalised delays to </w:t>
                      </w:r>
                      <w:r>
                        <w:rPr>
                          <w:rFonts w:hint="eastAsia"/>
                          <w:i/>
                          <w:lang w:eastAsia="ko-KR"/>
                        </w:rPr>
                        <w:t>ascending</w:t>
                      </w:r>
                      <w:r>
                        <w:rPr>
                          <w:i/>
                        </w:rPr>
                        <w:t xml:space="preserve"> order:</w:t>
                      </w:r>
                    </w:p>
                    <w:p w:rsidR="0018788D" w:rsidRDefault="0018788D">
                      <w:pPr>
                        <w:pStyle w:val="EQ"/>
                        <w:tabs>
                          <w:tab w:val="clear" w:pos="4536"/>
                          <w:tab w:val="center" w:pos="4820"/>
                        </w:tabs>
                        <w:spacing w:after="120"/>
                        <w:rPr>
                          <w:i/>
                        </w:rPr>
                      </w:pPr>
                      <w:r>
                        <w:rPr>
                          <w:i/>
                        </w:rPr>
                        <w:tab/>
                      </w:r>
                      <w:r>
                        <w:rPr>
                          <w:rFonts w:ascii="Times New Roman" w:hAnsi="Times New Roman"/>
                          <w:i/>
                          <w:kern w:val="2"/>
                          <w:position w:val="-12"/>
                          <w:sz w:val="21"/>
                          <w:szCs w:val="24"/>
                        </w:rPr>
                        <w:object w:dxaOrig="2200" w:dyaOrig="360" w14:anchorId="17ADC67E">
                          <v:shape id="_x0000_i1080" type="#_x0000_t75" style="width:110.15pt;height:18.2pt" o:ole="">
                            <v:imagedata r:id="rId57" o:title=""/>
                          </v:shape>
                          <o:OLEObject Type="Embed" ProgID="Equation.3" ShapeID="_x0000_i1080" DrawAspect="Content" ObjectID="_1618389912" r:id="rId66"/>
                        </w:object>
                      </w:r>
                      <w:r>
                        <w:rPr>
                          <w:i/>
                        </w:rPr>
                        <w:t>.</w:t>
                      </w:r>
                      <w:r>
                        <w:rPr>
                          <w:i/>
                        </w:rPr>
                        <w:tab/>
                        <w:t>(7.5-2)</w:t>
                      </w:r>
                    </w:p>
                    <w:p w:rsidR="0018788D" w:rsidRDefault="0018788D">
                      <w:pPr>
                        <w:rPr>
                          <w:i/>
                        </w:rPr>
                      </w:pPr>
                      <w:r>
                        <w:rPr>
                          <w:i/>
                        </w:rPr>
                        <w:t>In the case of LOS condition, additional scaling of delays is required to compensate for the effect of LOS peak addition to the delay spread. The heuristically determined Ricean K-factor dependent scaling constant is</w:t>
                      </w:r>
                    </w:p>
                    <w:p w:rsidR="0018788D" w:rsidRDefault="0018788D">
                      <w:pPr>
                        <w:pStyle w:val="EQ"/>
                        <w:tabs>
                          <w:tab w:val="clear" w:pos="4536"/>
                          <w:tab w:val="center" w:pos="4820"/>
                        </w:tabs>
                        <w:spacing w:after="120"/>
                        <w:rPr>
                          <w:i/>
                        </w:rPr>
                      </w:pPr>
                      <w:r>
                        <w:rPr>
                          <w:i/>
                        </w:rPr>
                        <w:tab/>
                      </w:r>
                      <w:r>
                        <w:rPr>
                          <w:rFonts w:ascii="Times New Roman" w:hAnsi="Times New Roman"/>
                          <w:i/>
                          <w:kern w:val="2"/>
                          <w:position w:val="-12"/>
                          <w:sz w:val="21"/>
                          <w:szCs w:val="24"/>
                        </w:rPr>
                        <w:object w:dxaOrig="4860" w:dyaOrig="380" w14:anchorId="134A9A0C">
                          <v:shape id="_x0000_i1081" type="#_x0000_t75" style="width:243.1pt;height:18.9pt" o:ole="">
                            <v:imagedata r:id="rId59" o:title=""/>
                          </v:shape>
                          <o:OLEObject Type="Embed" ProgID="Equation.3" ShapeID="_x0000_i1081" DrawAspect="Content" ObjectID="_1618389913" r:id="rId67"/>
                        </w:object>
                      </w:r>
                      <w:r>
                        <w:rPr>
                          <w:i/>
                        </w:rPr>
                        <w:t>,</w:t>
                      </w:r>
                      <w:r>
                        <w:rPr>
                          <w:i/>
                        </w:rPr>
                        <w:tab/>
                        <w:t>(7.5-3)</w:t>
                      </w:r>
                    </w:p>
                    <w:p w:rsidR="0018788D" w:rsidRDefault="0018788D">
                      <w:pPr>
                        <w:rPr>
                          <w:i/>
                        </w:rPr>
                      </w:pPr>
                      <w:r>
                        <w:rPr>
                          <w:i/>
                        </w:rPr>
                        <w:t>where K [dB] is the Ricean K-factor as generated in Step 4. The scaled delays</w:t>
                      </w:r>
                    </w:p>
                    <w:p w:rsidR="0018788D" w:rsidRDefault="0018788D">
                      <w:pPr>
                        <w:pStyle w:val="EQ"/>
                        <w:tabs>
                          <w:tab w:val="clear" w:pos="4536"/>
                          <w:tab w:val="center" w:pos="4820"/>
                        </w:tabs>
                        <w:spacing w:after="120"/>
                        <w:rPr>
                          <w:i/>
                        </w:rPr>
                      </w:pPr>
                      <w:r>
                        <w:rPr>
                          <w:i/>
                        </w:rPr>
                        <w:tab/>
                      </w:r>
                      <w:r>
                        <w:rPr>
                          <w:rFonts w:ascii="Times New Roman" w:hAnsi="Times New Roman"/>
                          <w:i/>
                          <w:kern w:val="2"/>
                          <w:position w:val="-12"/>
                          <w:sz w:val="21"/>
                          <w:szCs w:val="24"/>
                        </w:rPr>
                        <w:object w:dxaOrig="1300" w:dyaOrig="380" w14:anchorId="5FDCAD59">
                          <v:shape id="_x0000_i1082" type="#_x0000_t75" style="width:65.25pt;height:18.9pt" o:ole="">
                            <v:imagedata r:id="rId61" o:title=""/>
                          </v:shape>
                          <o:OLEObject Type="Embed" ProgID="Equation.3" ShapeID="_x0000_i1082" DrawAspect="Content" ObjectID="_1618389914" r:id="rId68"/>
                        </w:object>
                      </w:r>
                      <w:r>
                        <w:rPr>
                          <w:i/>
                        </w:rPr>
                        <w:t>,</w:t>
                      </w:r>
                      <w:r>
                        <w:rPr>
                          <w:i/>
                        </w:rPr>
                        <w:tab/>
                        <w:t>(7.5-4)</w:t>
                      </w:r>
                    </w:p>
                    <w:p w:rsidR="0018788D" w:rsidRDefault="0018788D">
                      <w:r>
                        <w:rPr>
                          <w:i/>
                        </w:rPr>
                        <w:t xml:space="preserve">are </w:t>
                      </w:r>
                      <w:r>
                        <w:rPr>
                          <w:b/>
                          <w:i/>
                        </w:rPr>
                        <w:t>not</w:t>
                      </w:r>
                      <w:r>
                        <w:rPr>
                          <w:i/>
                        </w:rPr>
                        <w:t xml:space="preserve"> to be used in cluster power generation.</w:t>
                      </w:r>
                    </w:p>
                  </w:txbxContent>
                </v:textbox>
              </v:shape>
            </w:pict>
          </mc:Fallback>
        </mc:AlternateContent>
      </w:r>
      <w:r>
        <w:rPr>
          <w:rFonts w:hint="eastAsia"/>
          <w:lang w:val="en-US"/>
        </w:rPr>
        <w:t>In</w:t>
      </w:r>
      <w:r>
        <w:rPr>
          <w:lang w:val="en-US"/>
        </w:rPr>
        <w:t xml:space="preserve"> </w:t>
      </w:r>
      <w:r>
        <w:rPr>
          <w:rFonts w:hint="eastAsia"/>
          <w:lang w:val="en-US"/>
        </w:rPr>
        <w:t>TR</w:t>
      </w:r>
      <w:r>
        <w:rPr>
          <w:lang w:val="en-US"/>
        </w:rPr>
        <w:t xml:space="preserve"> </w:t>
      </w:r>
      <w:r>
        <w:rPr>
          <w:rFonts w:hint="eastAsia"/>
          <w:lang w:val="en-US"/>
        </w:rPr>
        <w:t xml:space="preserve">38.901, the cluster delays for </w:t>
      </w:r>
      <w:r>
        <w:rPr>
          <w:rFonts w:hint="eastAsia"/>
          <w:i/>
          <w:lang w:val="en-US"/>
        </w:rPr>
        <w:t>M</w:t>
      </w:r>
      <w:r>
        <w:rPr>
          <w:rFonts w:hint="eastAsia"/>
          <w:lang w:val="en-US"/>
        </w:rPr>
        <w:t xml:space="preserve"> clusters are generated according to </w:t>
      </w:r>
      <w:r>
        <w:rPr>
          <w:lang w:val="en-US"/>
        </w:rPr>
        <w:t xml:space="preserve">the following </w:t>
      </w:r>
      <w:r>
        <w:rPr>
          <w:rFonts w:hint="eastAsia"/>
          <w:lang w:val="en-US"/>
        </w:rPr>
        <w:t>step</w:t>
      </w:r>
      <w:r>
        <w:rPr>
          <w:lang w:val="en-US"/>
        </w:rPr>
        <w:t xml:space="preserve"> </w:t>
      </w:r>
      <w:r>
        <w:rPr>
          <w:rFonts w:hint="eastAsia"/>
          <w:lang w:val="en-US"/>
        </w:rPr>
        <w:t>5, wh</w:t>
      </w:r>
      <w:r>
        <w:rPr>
          <w:lang w:val="en-US"/>
        </w:rPr>
        <w:t>ere the cluster delays</w:t>
      </w:r>
      <w:r>
        <w:rPr>
          <w:rFonts w:hint="eastAsia"/>
          <w:lang w:val="en-US"/>
        </w:rPr>
        <w:t xml:space="preserve"> are relative to the earliest detectable cluster:</w:t>
      </w:r>
    </w:p>
    <w:p w:rsidR="0018788D" w:rsidRDefault="0018788D">
      <w:pPr>
        <w:pStyle w:val="B1"/>
        <w:spacing w:after="120"/>
        <w:ind w:left="0" w:firstLine="0"/>
        <w:jc w:val="both"/>
        <w:rPr>
          <w:lang w:val="en-US"/>
        </w:rPr>
      </w:pPr>
    </w:p>
    <w:p w:rsidR="0018788D" w:rsidRDefault="0018788D">
      <w:pPr>
        <w:pStyle w:val="B1"/>
        <w:spacing w:after="120"/>
        <w:ind w:left="0" w:firstLine="0"/>
        <w:jc w:val="both"/>
        <w:rPr>
          <w:lang w:val="en-US"/>
        </w:rPr>
      </w:pPr>
    </w:p>
    <w:p w:rsidR="0018788D" w:rsidRDefault="0018788D">
      <w:pPr>
        <w:pStyle w:val="B1"/>
        <w:spacing w:after="120"/>
        <w:ind w:left="0" w:firstLine="0"/>
        <w:jc w:val="both"/>
        <w:rPr>
          <w:lang w:val="en-US"/>
        </w:rPr>
      </w:pPr>
    </w:p>
    <w:p w:rsidR="0018788D" w:rsidRDefault="0018788D">
      <w:pPr>
        <w:pStyle w:val="B1"/>
        <w:spacing w:after="120"/>
        <w:ind w:left="0" w:firstLine="0"/>
        <w:jc w:val="both"/>
        <w:rPr>
          <w:lang w:val="en-US"/>
        </w:rPr>
      </w:pPr>
    </w:p>
    <w:p w:rsidR="001350DE" w:rsidRDefault="001350DE">
      <w:pPr>
        <w:pStyle w:val="B1"/>
        <w:spacing w:before="240" w:after="120"/>
        <w:ind w:left="0" w:firstLine="0"/>
        <w:jc w:val="both"/>
        <w:rPr>
          <w:b/>
          <w:i/>
          <w:u w:val="single"/>
        </w:rPr>
      </w:pPr>
    </w:p>
    <w:p w:rsidR="001350DE" w:rsidRDefault="001350DE">
      <w:pPr>
        <w:pStyle w:val="B1"/>
        <w:spacing w:before="240" w:after="120"/>
        <w:ind w:left="0" w:firstLine="0"/>
        <w:jc w:val="both"/>
        <w:rPr>
          <w:b/>
          <w:i/>
          <w:u w:val="single"/>
        </w:rPr>
      </w:pPr>
    </w:p>
    <w:p w:rsidR="001350DE" w:rsidRDefault="001350DE">
      <w:pPr>
        <w:pStyle w:val="B1"/>
        <w:spacing w:before="240" w:after="120"/>
        <w:ind w:left="0" w:firstLine="0"/>
        <w:jc w:val="both"/>
        <w:rPr>
          <w:b/>
          <w:i/>
          <w:u w:val="single"/>
        </w:rPr>
      </w:pPr>
    </w:p>
    <w:p w:rsidR="001350DE" w:rsidRDefault="001350DE">
      <w:pPr>
        <w:pStyle w:val="B1"/>
        <w:spacing w:before="240" w:after="120"/>
        <w:ind w:left="0" w:firstLine="0"/>
        <w:jc w:val="both"/>
        <w:rPr>
          <w:b/>
          <w:i/>
          <w:u w:val="single"/>
        </w:rPr>
      </w:pPr>
    </w:p>
    <w:p w:rsidR="001350DE" w:rsidRDefault="001350DE">
      <w:pPr>
        <w:pStyle w:val="B1"/>
        <w:spacing w:before="240" w:after="120"/>
        <w:ind w:left="0" w:firstLine="0"/>
        <w:jc w:val="both"/>
        <w:rPr>
          <w:b/>
          <w:i/>
          <w:u w:val="single"/>
        </w:rPr>
      </w:pPr>
    </w:p>
    <w:p w:rsidR="001350DE" w:rsidRDefault="001350DE">
      <w:pPr>
        <w:pStyle w:val="B1"/>
        <w:spacing w:before="240" w:after="120"/>
        <w:ind w:left="0" w:firstLine="0"/>
        <w:jc w:val="both"/>
        <w:rPr>
          <w:b/>
          <w:i/>
          <w:u w:val="single"/>
        </w:rPr>
      </w:pPr>
    </w:p>
    <w:p w:rsidR="001350DE" w:rsidRDefault="001350DE">
      <w:pPr>
        <w:pStyle w:val="B1"/>
        <w:spacing w:before="240" w:after="120"/>
        <w:ind w:left="0" w:firstLine="0"/>
        <w:jc w:val="both"/>
        <w:rPr>
          <w:b/>
          <w:i/>
          <w:u w:val="single"/>
        </w:rPr>
      </w:pPr>
    </w:p>
    <w:p w:rsidR="001350DE" w:rsidRDefault="001350DE">
      <w:pPr>
        <w:pStyle w:val="B1"/>
        <w:spacing w:before="240" w:after="120"/>
        <w:ind w:left="0" w:firstLine="0"/>
        <w:jc w:val="both"/>
        <w:rPr>
          <w:b/>
          <w:i/>
          <w:u w:val="single"/>
        </w:rPr>
      </w:pPr>
    </w:p>
    <w:p w:rsidR="001350DE" w:rsidRDefault="001350DE">
      <w:pPr>
        <w:pStyle w:val="B1"/>
        <w:spacing w:before="240" w:after="120"/>
        <w:ind w:left="0" w:firstLine="0"/>
        <w:jc w:val="both"/>
        <w:rPr>
          <w:b/>
          <w:i/>
          <w:u w:val="single"/>
        </w:rPr>
      </w:pPr>
    </w:p>
    <w:p w:rsidR="001350DE" w:rsidRDefault="0018788D">
      <w:pPr>
        <w:pStyle w:val="B1"/>
        <w:spacing w:before="240" w:after="120"/>
        <w:ind w:left="0" w:firstLine="0"/>
        <w:jc w:val="both"/>
        <w:rPr>
          <w:b/>
          <w:i/>
          <w:u w:val="single"/>
          <w:lang w:val="en-US"/>
        </w:rPr>
      </w:pPr>
      <w:r>
        <w:rPr>
          <w:rFonts w:hint="eastAsia"/>
          <w:b/>
          <w:i/>
          <w:u w:val="single"/>
        </w:rPr>
        <w:t xml:space="preserve">Absolute time of arrival model in LOS </w:t>
      </w:r>
      <w:r>
        <w:rPr>
          <w:rFonts w:hint="eastAsia"/>
          <w:b/>
          <w:i/>
          <w:u w:val="single"/>
          <w:lang w:val="en-US"/>
        </w:rPr>
        <w:t>state</w:t>
      </w:r>
    </w:p>
    <w:p w:rsidR="001350DE" w:rsidRDefault="0018788D">
      <w:pPr>
        <w:pStyle w:val="B1"/>
        <w:spacing w:after="120"/>
        <w:ind w:left="0" w:firstLine="0"/>
        <w:jc w:val="both"/>
      </w:pPr>
      <w:r>
        <w:rPr>
          <w:rFonts w:hint="eastAsia"/>
          <w:lang w:val="en-US"/>
        </w:rPr>
        <w:t xml:space="preserve">In LOS condition, the absolute </w:t>
      </w:r>
      <w:r>
        <w:rPr>
          <w:rFonts w:hint="eastAsia"/>
        </w:rPr>
        <w:t>time of arrivals</w:t>
      </w:r>
      <w:r>
        <w:rPr>
          <w:rFonts w:hint="eastAsia"/>
          <w:lang w:val="en-US"/>
        </w:rPr>
        <w:t xml:space="preserve"> </w:t>
      </w:r>
      <w:r>
        <w:rPr>
          <w:position w:val="-12"/>
        </w:rPr>
        <w:object w:dxaOrig="580" w:dyaOrig="380" w14:anchorId="149F172D">
          <v:shape id="_x0000_i1049" type="#_x0000_t75" style="width:28.5pt;height:18.9pt" o:ole="">
            <v:imagedata r:id="rId69" o:title=""/>
          </v:shape>
          <o:OLEObject Type="Embed" ProgID="Equation.DSMT4" ShapeID="_x0000_i1049" DrawAspect="Content" ObjectID="_1618389882" r:id="rId70"/>
        </w:object>
      </w:r>
      <w:r>
        <w:rPr>
          <w:rFonts w:hint="eastAsia"/>
        </w:rPr>
        <w:t xml:space="preserve">for cluster n </w:t>
      </w:r>
      <w:r>
        <w:rPr>
          <w:rFonts w:hint="eastAsia"/>
          <w:lang w:val="en-US"/>
        </w:rPr>
        <w:t xml:space="preserve">is generated based on relative delay </w:t>
      </w:r>
      <w:r>
        <w:rPr>
          <w:position w:val="-12"/>
        </w:rPr>
        <w:object w:dxaOrig="460" w:dyaOrig="380" w14:anchorId="67E97C26">
          <v:shape id="_x0000_i1050" type="#_x0000_t75" style="width:22.8pt;height:18.9pt" o:ole="">
            <v:imagedata r:id="rId71" o:title=""/>
          </v:shape>
          <o:OLEObject Type="Embed" ProgID="Equation.DSMT4" ShapeID="_x0000_i1050" DrawAspect="Content" ObjectID="_1618389883" r:id="rId72"/>
        </w:object>
      </w:r>
      <w:r>
        <w:rPr>
          <w:rFonts w:hint="eastAsia"/>
        </w:rPr>
        <w:t xml:space="preserve"> and time delay </w:t>
      </w:r>
      <w:r>
        <w:rPr>
          <w:position w:val="-12"/>
        </w:rPr>
        <w:object w:dxaOrig="440" w:dyaOrig="360" w14:anchorId="1FF5F449">
          <v:shape id="_x0000_i1051" type="#_x0000_t75" style="width:22.1pt;height:18.2pt" o:ole="">
            <v:imagedata r:id="rId16" o:title=""/>
          </v:shape>
          <o:OLEObject Type="Embed" ProgID="Equation.DSMT4" ShapeID="_x0000_i1051" DrawAspect="Content" ObjectID="_1618389884" r:id="rId73"/>
        </w:object>
      </w:r>
      <w:r>
        <w:rPr>
          <w:rFonts w:hint="eastAsia"/>
        </w:rPr>
        <w:t xml:space="preserve"> between </w:t>
      </w:r>
      <w:r>
        <w:t>transmitter</w:t>
      </w:r>
      <w:r>
        <w:rPr>
          <w:rFonts w:hint="eastAsia"/>
        </w:rPr>
        <w:t xml:space="preserve"> and receiver:</w:t>
      </w:r>
    </w:p>
    <w:p w:rsidR="001350DE" w:rsidRDefault="0018788D">
      <w:pPr>
        <w:pStyle w:val="B1"/>
        <w:spacing w:after="120"/>
        <w:ind w:left="0" w:firstLine="567"/>
        <w:jc w:val="both"/>
      </w:pPr>
      <w:r>
        <w:rPr>
          <w:position w:val="-12"/>
        </w:rPr>
        <w:object w:dxaOrig="1840" w:dyaOrig="380" w14:anchorId="5C07312F">
          <v:shape id="_x0000_i1052" type="#_x0000_t75" style="width:91.95pt;height:18.9pt" o:ole="">
            <v:imagedata r:id="rId74" o:title=""/>
          </v:shape>
          <o:OLEObject Type="Embed" ProgID="Equation.DSMT4" ShapeID="_x0000_i1052" DrawAspect="Content" ObjectID="_1618389885" r:id="rId75"/>
        </w:object>
      </w:r>
      <w:r>
        <w:rPr>
          <w:rFonts w:hint="eastAsia"/>
        </w:rPr>
        <w:t xml:space="preserve">                                                           (3-1)</w:t>
      </w:r>
    </w:p>
    <w:p w:rsidR="001350DE" w:rsidRDefault="0018788D">
      <w:pPr>
        <w:pStyle w:val="B1"/>
        <w:spacing w:after="120"/>
        <w:ind w:left="0" w:firstLine="0"/>
        <w:jc w:val="both"/>
        <w:rPr>
          <w:lang w:val="en-US"/>
        </w:rPr>
      </w:pPr>
      <w:r>
        <w:rPr>
          <w:lang w:val="en-US"/>
        </w:rPr>
        <w:t>Where</w:t>
      </w:r>
    </w:p>
    <w:p w:rsidR="001350DE" w:rsidRDefault="0018788D">
      <w:pPr>
        <w:pStyle w:val="B1"/>
        <w:spacing w:after="120"/>
        <w:ind w:left="0" w:firstLine="0"/>
        <w:jc w:val="both"/>
        <w:rPr>
          <w:lang w:val="en-US"/>
        </w:rPr>
      </w:pPr>
      <w:r>
        <w:rPr>
          <w:rFonts w:hint="eastAsia"/>
          <w:lang w:val="en-US"/>
        </w:rPr>
        <w:tab/>
      </w:r>
      <w:r>
        <w:rPr>
          <w:position w:val="-24"/>
        </w:rPr>
        <w:object w:dxaOrig="1080" w:dyaOrig="620" w14:anchorId="6E297125">
          <v:shape id="_x0000_i1053" type="#_x0000_t75" style="width:54.2pt;height:31pt" o:ole="">
            <v:imagedata r:id="rId76" o:title=""/>
          </v:shape>
          <o:OLEObject Type="Embed" ProgID="Equation.DSMT4" ShapeID="_x0000_i1053" DrawAspect="Content" ObjectID="_1618389886" r:id="rId77"/>
        </w:object>
      </w:r>
      <w:r>
        <w:rPr>
          <w:rFonts w:hint="eastAsia"/>
        </w:rPr>
        <w:t xml:space="preserve">, </w:t>
      </w:r>
      <w:r>
        <w:rPr>
          <w:position w:val="-12"/>
        </w:rPr>
        <w:object w:dxaOrig="380" w:dyaOrig="360" w14:anchorId="763FAF8D">
          <v:shape id="_x0000_i1054" type="#_x0000_t75" style="width:18.9pt;height:18.2pt" o:ole="">
            <v:imagedata r:id="rId78" o:title=""/>
          </v:shape>
          <o:OLEObject Type="Embed" ProgID="Equation.DSMT4" ShapeID="_x0000_i1054" DrawAspect="Content" ObjectID="_1618389887" r:id="rId79"/>
        </w:object>
      </w:r>
      <w:r>
        <w:rPr>
          <w:rFonts w:hint="eastAsia"/>
        </w:rPr>
        <w:t xml:space="preserve">is the 3D </w:t>
      </w:r>
      <w:r>
        <w:t xml:space="preserve">LOS </w:t>
      </w:r>
      <w:r>
        <w:rPr>
          <w:rFonts w:hint="eastAsia"/>
        </w:rPr>
        <w:t xml:space="preserve">distance[m] from </w:t>
      </w:r>
      <w:r>
        <w:t>transmitter</w:t>
      </w:r>
      <w:r>
        <w:rPr>
          <w:rFonts w:hint="eastAsia"/>
        </w:rPr>
        <w:t xml:space="preserve"> to receiver, </w:t>
      </w:r>
      <w:r>
        <w:rPr>
          <w:i/>
          <w:lang w:val="en-US" w:eastAsia="ko-KR"/>
        </w:rPr>
        <w:t>c</w:t>
      </w:r>
      <w:r>
        <w:rPr>
          <w:lang w:val="en-US" w:eastAsia="ko-KR"/>
        </w:rPr>
        <w:t xml:space="preserve"> = 3.0</w:t>
      </w:r>
      <w:r>
        <w:rPr>
          <w:lang w:val="en-US" w:eastAsia="ko-KR"/>
        </w:rPr>
        <w:sym w:font="Symbol" w:char="F0B4"/>
      </w:r>
      <w:r>
        <w:rPr>
          <w:lang w:val="en-US" w:eastAsia="ko-KR"/>
        </w:rPr>
        <w:t>10</w:t>
      </w:r>
      <w:r>
        <w:rPr>
          <w:vertAlign w:val="superscript"/>
          <w:lang w:val="en-US" w:eastAsia="ko-KR"/>
        </w:rPr>
        <w:t>8</w:t>
      </w:r>
      <w:r>
        <w:rPr>
          <w:lang w:val="en-US" w:eastAsia="ko-KR"/>
        </w:rPr>
        <w:t xml:space="preserve"> m/s is the </w:t>
      </w:r>
      <w:r>
        <w:rPr>
          <w:rFonts w:hint="eastAsia"/>
          <w:lang w:val="en-US"/>
        </w:rPr>
        <w:t>light</w:t>
      </w:r>
      <w:r>
        <w:rPr>
          <w:lang w:val="en-US" w:eastAsia="ko-KR"/>
        </w:rPr>
        <w:t xml:space="preserve"> velocity in free space</w:t>
      </w:r>
      <w:r>
        <w:rPr>
          <w:rFonts w:hint="eastAsia"/>
        </w:rPr>
        <w:t>.</w:t>
      </w:r>
      <w:r>
        <w:t xml:space="preserve"> </w:t>
      </w:r>
    </w:p>
    <w:p w:rsidR="001350DE" w:rsidRDefault="0018788D">
      <w:pPr>
        <w:pStyle w:val="B1"/>
        <w:spacing w:before="240" w:after="120"/>
        <w:ind w:left="0" w:firstLine="0"/>
        <w:jc w:val="both"/>
        <w:rPr>
          <w:b/>
          <w:i/>
          <w:u w:val="single"/>
          <w:lang w:val="en-US"/>
        </w:rPr>
      </w:pPr>
      <w:r>
        <w:rPr>
          <w:rFonts w:hint="eastAsia"/>
          <w:b/>
          <w:i/>
          <w:u w:val="single"/>
        </w:rPr>
        <w:t xml:space="preserve">Absolute time of arrival model in NLOS </w:t>
      </w:r>
      <w:r>
        <w:rPr>
          <w:rFonts w:hint="eastAsia"/>
          <w:b/>
          <w:i/>
          <w:u w:val="single"/>
          <w:lang w:val="en-US"/>
        </w:rPr>
        <w:t>state</w:t>
      </w:r>
    </w:p>
    <w:p w:rsidR="001350DE" w:rsidRDefault="0018788D">
      <w:pPr>
        <w:pStyle w:val="B1"/>
        <w:spacing w:after="120"/>
        <w:ind w:left="0" w:firstLine="0"/>
        <w:jc w:val="both"/>
      </w:pPr>
      <w:r>
        <w:rPr>
          <w:rFonts w:hint="eastAsia"/>
        </w:rPr>
        <w:t>In NLOS condition, t</w:t>
      </w:r>
      <w:r>
        <w:rPr>
          <w:rFonts w:hint="eastAsia"/>
          <w:lang w:val="en-US"/>
        </w:rPr>
        <w:t xml:space="preserve">he absolute </w:t>
      </w:r>
      <w:r>
        <w:rPr>
          <w:rFonts w:hint="eastAsia"/>
        </w:rPr>
        <w:t>time of arrival</w:t>
      </w:r>
      <w:r>
        <w:t xml:space="preserve"> </w:t>
      </w:r>
      <w:r>
        <w:rPr>
          <w:position w:val="-12"/>
        </w:rPr>
        <w:object w:dxaOrig="279" w:dyaOrig="380" w14:anchorId="06D20BC7">
          <v:shape id="_x0000_i1055" type="#_x0000_t75" style="width:13.9pt;height:18.9pt" o:ole="">
            <v:imagedata r:id="rId12" o:title=""/>
          </v:shape>
          <o:OLEObject Type="Embed" ProgID="Equation.DSMT4" ShapeID="_x0000_i1055" DrawAspect="Content" ObjectID="_1618389888" r:id="rId80"/>
        </w:object>
      </w:r>
      <w:r>
        <w:rPr>
          <w:rFonts w:hint="eastAsia"/>
        </w:rPr>
        <w:t xml:space="preserve"> for cluster n is</w:t>
      </w:r>
      <w:r>
        <w:rPr>
          <w:rFonts w:hint="eastAsia"/>
          <w:lang w:val="en-US"/>
        </w:rPr>
        <w:t xml:space="preserve"> generated based on relative delay </w:t>
      </w:r>
      <w:r>
        <w:rPr>
          <w:position w:val="-12"/>
        </w:rPr>
        <w:object w:dxaOrig="260" w:dyaOrig="380" w14:anchorId="08D5DF62">
          <v:shape id="_x0000_i1056" type="#_x0000_t75" style="width:13.2pt;height:18.9pt" o:ole="">
            <v:imagedata r:id="rId14" o:title=""/>
          </v:shape>
          <o:OLEObject Type="Embed" ProgID="Equation.DSMT4" ShapeID="_x0000_i1056" DrawAspect="Content" ObjectID="_1618389889" r:id="rId81"/>
        </w:object>
      </w:r>
      <w:r>
        <w:rPr>
          <w:rFonts w:hint="eastAsia"/>
        </w:rPr>
        <w:t xml:space="preserve">, time delay </w:t>
      </w:r>
      <w:r>
        <w:rPr>
          <w:position w:val="-12"/>
        </w:rPr>
        <w:object w:dxaOrig="440" w:dyaOrig="360" w14:anchorId="3D2639ED">
          <v:shape id="_x0000_i1057" type="#_x0000_t75" style="width:22.1pt;height:18.2pt" o:ole="">
            <v:imagedata r:id="rId16" o:title=""/>
          </v:shape>
          <o:OLEObject Type="Embed" ProgID="Equation.DSMT4" ShapeID="_x0000_i1057" DrawAspect="Content" ObjectID="_1618389890" r:id="rId82"/>
        </w:object>
      </w:r>
      <w:r>
        <w:rPr>
          <w:rFonts w:hint="eastAsia"/>
        </w:rPr>
        <w:t xml:space="preserve"> of </w:t>
      </w:r>
      <w:r>
        <w:rPr>
          <w:rFonts w:hint="eastAsia"/>
          <w:i/>
        </w:rPr>
        <w:t>vLOS ray</w:t>
      </w:r>
      <w:r>
        <w:rPr>
          <w:rFonts w:hint="eastAsia"/>
        </w:rPr>
        <w:t xml:space="preserve"> between </w:t>
      </w:r>
      <w:r>
        <w:t>transmitter</w:t>
      </w:r>
      <w:r>
        <w:rPr>
          <w:rFonts w:hint="eastAsia"/>
        </w:rPr>
        <w:t xml:space="preserve"> and receiver and </w:t>
      </w:r>
      <w:r>
        <w:rPr>
          <w:position w:val="-10"/>
        </w:rPr>
        <w:object w:dxaOrig="1400" w:dyaOrig="320" w14:anchorId="520A2FCB">
          <v:shape id="_x0000_i1058" type="#_x0000_t75" style="width:70.2pt;height:16.05pt" o:ole="">
            <v:imagedata r:id="rId18" o:title=""/>
          </v:shape>
          <o:OLEObject Type="Embed" ProgID="Equation.DSMT4" ShapeID="_x0000_i1058" DrawAspect="Content" ObjectID="_1618389891" r:id="rId83"/>
        </w:object>
      </w:r>
      <w:r>
        <w:rPr>
          <w:rFonts w:hint="eastAsia"/>
        </w:rPr>
        <w:t>:</w:t>
      </w:r>
    </w:p>
    <w:p w:rsidR="001350DE" w:rsidRDefault="0018788D">
      <w:pPr>
        <w:pStyle w:val="B1"/>
        <w:spacing w:after="120"/>
        <w:ind w:left="0" w:firstLine="567"/>
        <w:jc w:val="both"/>
      </w:pPr>
      <w:r>
        <w:rPr>
          <w:position w:val="-12"/>
        </w:rPr>
        <w:object w:dxaOrig="3540" w:dyaOrig="380" w14:anchorId="5CBB5794">
          <v:shape id="_x0000_i1059" type="#_x0000_t75" style="width:176.8pt;height:18.9pt" o:ole="">
            <v:imagedata r:id="rId84" o:title=""/>
          </v:shape>
          <o:OLEObject Type="Embed" ProgID="Equation.DSMT4" ShapeID="_x0000_i1059" DrawAspect="Content" ObjectID="_1618389892" r:id="rId85"/>
        </w:object>
      </w:r>
      <w:r w:rsidR="006F336D">
        <w:t xml:space="preserve">                                          (3-2)</w:t>
      </w:r>
    </w:p>
    <w:p w:rsidR="001350DE" w:rsidRDefault="0018788D">
      <w:pPr>
        <w:pStyle w:val="B1"/>
        <w:spacing w:after="120"/>
        <w:ind w:left="0" w:firstLine="0"/>
        <w:jc w:val="both"/>
      </w:pPr>
      <w:r>
        <w:t>W</w:t>
      </w:r>
      <w:r>
        <w:rPr>
          <w:rFonts w:hint="eastAsia"/>
        </w:rPr>
        <w:t>here</w:t>
      </w:r>
    </w:p>
    <w:p w:rsidR="001350DE" w:rsidRDefault="0018788D">
      <w:pPr>
        <w:pStyle w:val="B1"/>
        <w:spacing w:after="120"/>
        <w:ind w:left="0" w:firstLine="0"/>
        <w:jc w:val="both"/>
      </w:pPr>
      <w:r>
        <w:rPr>
          <w:rFonts w:hint="eastAsia"/>
        </w:rPr>
        <w:tab/>
      </w:r>
      <w:r>
        <w:t>Two options for the distribution of</w:t>
      </w:r>
      <w:r>
        <w:rPr>
          <w:position w:val="-10"/>
        </w:rPr>
        <w:object w:dxaOrig="1400" w:dyaOrig="320" w14:anchorId="2F316A5D">
          <v:shape id="_x0000_i1060" type="#_x0000_t75" style="width:70.2pt;height:16.05pt" o:ole="">
            <v:imagedata r:id="rId86" o:title=""/>
          </v:shape>
          <o:OLEObject Type="Embed" ProgID="Equation.DSMT4" ShapeID="_x0000_i1060" DrawAspect="Content" ObjectID="_1618389893" r:id="rId87"/>
        </w:object>
      </w:r>
      <w:r>
        <w:t>:</w:t>
      </w:r>
    </w:p>
    <w:p w:rsidR="001350DE" w:rsidRDefault="0018788D">
      <w:pPr>
        <w:pStyle w:val="B1"/>
        <w:numPr>
          <w:ilvl w:val="0"/>
          <w:numId w:val="17"/>
        </w:numPr>
        <w:spacing w:after="120"/>
        <w:ind w:left="1080"/>
        <w:jc w:val="both"/>
      </w:pPr>
      <w:r>
        <w:t xml:space="preserve">Option1: </w:t>
      </w:r>
      <w:r>
        <w:rPr>
          <w:position w:val="-10"/>
        </w:rPr>
        <w:object w:dxaOrig="1400" w:dyaOrig="320" w14:anchorId="23F1351F">
          <v:shape id="_x0000_i1061" type="#_x0000_t75" style="width:70.2pt;height:16.05pt" o:ole="">
            <v:imagedata r:id="rId86" o:title=""/>
          </v:shape>
          <o:OLEObject Type="Embed" ProgID="Equation.DSMT4" ShapeID="_x0000_i1061" DrawAspect="Content" ObjectID="_1618389894" r:id="rId88"/>
        </w:object>
      </w:r>
      <w:r>
        <w:rPr>
          <w:rFonts w:hint="eastAsia"/>
        </w:rPr>
        <w:t xml:space="preserve">follows a normal distribution with </w:t>
      </w:r>
      <w:r>
        <w:t>parameters</w:t>
      </w:r>
      <w:r>
        <w:rPr>
          <w:rFonts w:hint="eastAsia"/>
        </w:rPr>
        <w:t xml:space="preserve"> in </w:t>
      </w:r>
      <w:r>
        <w:t>Table</w:t>
      </w:r>
      <w:r>
        <w:rPr>
          <w:rFonts w:hint="eastAsia"/>
        </w:rPr>
        <w:t xml:space="preserve"> 3-1</w:t>
      </w:r>
      <w:r>
        <w:t>.</w:t>
      </w:r>
    </w:p>
    <w:p w:rsidR="001350DE" w:rsidRDefault="0018788D">
      <w:pPr>
        <w:pStyle w:val="B1"/>
        <w:spacing w:after="120"/>
        <w:ind w:left="0" w:firstLine="0"/>
        <w:jc w:val="center"/>
      </w:pPr>
      <w:r>
        <w:t>Table</w:t>
      </w:r>
      <w:r>
        <w:rPr>
          <w:rFonts w:hint="eastAsia"/>
        </w:rPr>
        <w:t xml:space="preserve"> 3-1 </w:t>
      </w:r>
      <w:r>
        <w:t>Configuration</w:t>
      </w:r>
      <w:r>
        <w:rPr>
          <w:rFonts w:hint="eastAsia"/>
        </w:rPr>
        <w:t xml:space="preserve"> for </w:t>
      </w:r>
      <w:r>
        <w:t>normal distribution</w:t>
      </w:r>
    </w:p>
    <w:tbl>
      <w:tblPr>
        <w:tblW w:w="4536" w:type="dxa"/>
        <w:tblInd w:w="2518" w:type="dxa"/>
        <w:tblLayout w:type="fixed"/>
        <w:tblLook w:val="04A0" w:firstRow="1" w:lastRow="0" w:firstColumn="1" w:lastColumn="0" w:noHBand="0" w:noVBand="1"/>
      </w:tblPr>
      <w:tblGrid>
        <w:gridCol w:w="2268"/>
        <w:gridCol w:w="2268"/>
      </w:tblGrid>
      <w:tr w:rsidR="001350DE">
        <w:trPr>
          <w:trHeight w:val="315"/>
        </w:trPr>
        <w:tc>
          <w:tcPr>
            <w:tcW w:w="4536" w:type="dxa"/>
            <w:gridSpan w:val="2"/>
            <w:tcBorders>
              <w:top w:val="single" w:sz="4" w:space="0" w:color="auto"/>
              <w:left w:val="single" w:sz="4" w:space="0" w:color="auto"/>
              <w:bottom w:val="single" w:sz="4" w:space="0" w:color="auto"/>
              <w:right w:val="single" w:sz="4" w:space="0" w:color="auto"/>
            </w:tcBorders>
            <w:vAlign w:val="bottom"/>
          </w:tcPr>
          <w:p w:rsidR="001350DE" w:rsidRDefault="0018788D">
            <w:pPr>
              <w:jc w:val="center"/>
              <w:rPr>
                <w:i/>
                <w:sz w:val="20"/>
                <w:szCs w:val="20"/>
              </w:rPr>
            </w:pPr>
            <w:r>
              <w:rPr>
                <w:rFonts w:ascii="Calibri Light" w:hAnsi="Calibri Light" w:cs="SimSun"/>
                <w:i/>
                <w:color w:val="000000"/>
              </w:rPr>
              <w:lastRenderedPageBreak/>
              <w:t>MinLogDelay=log10(Δτ/1s)</w:t>
            </w:r>
          </w:p>
        </w:tc>
      </w:tr>
      <w:tr w:rsidR="001350DE">
        <w:trPr>
          <w:trHeight w:val="300"/>
        </w:trPr>
        <w:tc>
          <w:tcPr>
            <w:tcW w:w="2268" w:type="dxa"/>
            <w:tcBorders>
              <w:top w:val="single" w:sz="4" w:space="0" w:color="auto"/>
              <w:left w:val="single" w:sz="4" w:space="0" w:color="auto"/>
              <w:bottom w:val="single" w:sz="4" w:space="0" w:color="auto"/>
              <w:right w:val="single" w:sz="4" w:space="0" w:color="auto"/>
            </w:tcBorders>
            <w:vAlign w:val="center"/>
          </w:tcPr>
          <w:p w:rsidR="001350DE" w:rsidRDefault="0018788D">
            <w:pPr>
              <w:jc w:val="center"/>
              <w:rPr>
                <w:rFonts w:ascii="Calibri Light" w:hAnsi="Calibri Light" w:cs="SimSun"/>
                <w:color w:val="000000"/>
              </w:rPr>
            </w:pPr>
            <w:r>
              <w:rPr>
                <w:rFonts w:ascii="Calibri Light" w:hAnsi="Calibri Light" w:cs="SimSun"/>
                <w:color w:val="000000"/>
              </w:rPr>
              <w:t>u</w:t>
            </w:r>
          </w:p>
        </w:tc>
        <w:tc>
          <w:tcPr>
            <w:tcW w:w="2268" w:type="dxa"/>
            <w:tcBorders>
              <w:top w:val="single" w:sz="4" w:space="0" w:color="auto"/>
              <w:left w:val="single" w:sz="4" w:space="0" w:color="auto"/>
              <w:bottom w:val="single" w:sz="4" w:space="0" w:color="auto"/>
              <w:right w:val="single" w:sz="4" w:space="0" w:color="auto"/>
            </w:tcBorders>
            <w:vAlign w:val="center"/>
          </w:tcPr>
          <w:p w:rsidR="001350DE" w:rsidRDefault="0018788D">
            <w:pPr>
              <w:jc w:val="center"/>
              <w:rPr>
                <w:rFonts w:ascii="Calibri Light" w:hAnsi="Calibri Light" w:cs="SimSun"/>
                <w:color w:val="000000"/>
              </w:rPr>
            </w:pPr>
            <w:r>
              <w:rPr>
                <w:rFonts w:ascii="Calibri Light" w:hAnsi="Calibri Light" w:cs="SimSun"/>
                <w:i/>
                <w:color w:val="000000"/>
              </w:rPr>
              <w:t>σ</w:t>
            </w:r>
          </w:p>
        </w:tc>
      </w:tr>
      <w:tr w:rsidR="001350DE">
        <w:trPr>
          <w:trHeight w:val="300"/>
        </w:trPr>
        <w:tc>
          <w:tcPr>
            <w:tcW w:w="2268" w:type="dxa"/>
            <w:tcBorders>
              <w:top w:val="single" w:sz="4" w:space="0" w:color="auto"/>
              <w:left w:val="single" w:sz="4" w:space="0" w:color="auto"/>
              <w:bottom w:val="single" w:sz="4" w:space="0" w:color="auto"/>
              <w:right w:val="single" w:sz="4" w:space="0" w:color="auto"/>
            </w:tcBorders>
            <w:vAlign w:val="center"/>
          </w:tcPr>
          <w:p w:rsidR="001350DE" w:rsidRDefault="0018788D">
            <w:pPr>
              <w:jc w:val="center"/>
              <w:rPr>
                <w:rFonts w:ascii="Calibri Light" w:hAnsi="Calibri Light" w:cs="SimSun"/>
                <w:color w:val="000000"/>
                <w:szCs w:val="21"/>
              </w:rPr>
            </w:pPr>
            <w:r>
              <w:rPr>
                <w:rFonts w:ascii="Calibri Light" w:hAnsi="Calibri Light" w:cs="SimSun"/>
                <w:color w:val="000000"/>
                <w:szCs w:val="21"/>
              </w:rPr>
              <w:t>-7.52</w:t>
            </w:r>
          </w:p>
        </w:tc>
        <w:tc>
          <w:tcPr>
            <w:tcW w:w="2268" w:type="dxa"/>
            <w:tcBorders>
              <w:top w:val="single" w:sz="4" w:space="0" w:color="auto"/>
              <w:left w:val="single" w:sz="4" w:space="0" w:color="auto"/>
              <w:bottom w:val="single" w:sz="4" w:space="0" w:color="auto"/>
              <w:right w:val="single" w:sz="4" w:space="0" w:color="auto"/>
            </w:tcBorders>
            <w:vAlign w:val="center"/>
          </w:tcPr>
          <w:p w:rsidR="001350DE" w:rsidRDefault="0018788D">
            <w:pPr>
              <w:jc w:val="center"/>
              <w:rPr>
                <w:rFonts w:ascii="Calibri Light" w:hAnsi="Calibri Light" w:cs="SimSun"/>
                <w:color w:val="000000"/>
                <w:szCs w:val="21"/>
              </w:rPr>
            </w:pPr>
            <w:r>
              <w:rPr>
                <w:rFonts w:ascii="Calibri Light" w:hAnsi="Calibri Light" w:cs="SimSun"/>
                <w:color w:val="000000"/>
                <w:szCs w:val="21"/>
              </w:rPr>
              <w:t>0.68</w:t>
            </w:r>
          </w:p>
        </w:tc>
      </w:tr>
    </w:tbl>
    <w:p w:rsidR="001350DE" w:rsidRDefault="001350DE">
      <w:pPr>
        <w:pStyle w:val="B1"/>
        <w:spacing w:after="120"/>
        <w:ind w:left="567" w:firstLine="567"/>
        <w:jc w:val="both"/>
      </w:pPr>
    </w:p>
    <w:p w:rsidR="001350DE" w:rsidRDefault="0018788D">
      <w:pPr>
        <w:pStyle w:val="B1"/>
        <w:numPr>
          <w:ilvl w:val="0"/>
          <w:numId w:val="17"/>
        </w:numPr>
        <w:spacing w:after="120"/>
        <w:ind w:left="1080"/>
        <w:jc w:val="both"/>
      </w:pPr>
      <w:r>
        <w:rPr>
          <w:rFonts w:hint="eastAsia"/>
        </w:rPr>
        <w:t xml:space="preserve">Option2: </w:t>
      </w:r>
      <w:r>
        <w:rPr>
          <w:position w:val="-10"/>
        </w:rPr>
        <w:object w:dxaOrig="1400" w:dyaOrig="320" w14:anchorId="3105DC49">
          <v:shape id="_x0000_i1062" type="#_x0000_t75" style="width:70.2pt;height:16.05pt" o:ole="">
            <v:imagedata r:id="rId86" o:title=""/>
          </v:shape>
          <o:OLEObject Type="Embed" ProgID="Equation.DSMT4" ShapeID="_x0000_i1062" DrawAspect="Content" ObjectID="_1618389895" r:id="rId89"/>
        </w:object>
      </w:r>
      <w:r>
        <w:rPr>
          <w:rFonts w:hint="eastAsia"/>
        </w:rPr>
        <w:t>follows a</w:t>
      </w:r>
      <w:r>
        <w:t>n</w:t>
      </w:r>
      <w:r>
        <w:rPr>
          <w:rFonts w:hint="eastAsia"/>
        </w:rPr>
        <w:t xml:space="preserve"> </w:t>
      </w:r>
      <w:r>
        <w:t>extreme value</w:t>
      </w:r>
      <w:r>
        <w:rPr>
          <w:rFonts w:hint="eastAsia"/>
        </w:rPr>
        <w:t xml:space="preserve"> distribution with </w:t>
      </w:r>
      <w:r>
        <w:t>parameters</w:t>
      </w:r>
      <w:r>
        <w:rPr>
          <w:rFonts w:hint="eastAsia"/>
        </w:rPr>
        <w:t xml:space="preserve"> in </w:t>
      </w:r>
      <w:r>
        <w:t>Table</w:t>
      </w:r>
      <w:r>
        <w:rPr>
          <w:rFonts w:hint="eastAsia"/>
        </w:rPr>
        <w:t xml:space="preserve"> 3-</w:t>
      </w:r>
      <w:r>
        <w:t>2.</w:t>
      </w:r>
    </w:p>
    <w:p w:rsidR="001350DE" w:rsidRDefault="0018788D">
      <w:pPr>
        <w:pStyle w:val="B1"/>
        <w:spacing w:after="120"/>
        <w:ind w:left="0" w:firstLine="0"/>
        <w:jc w:val="center"/>
      </w:pPr>
      <w:r>
        <w:t>Table</w:t>
      </w:r>
      <w:r>
        <w:rPr>
          <w:rFonts w:hint="eastAsia"/>
        </w:rPr>
        <w:t xml:space="preserve"> 3-</w:t>
      </w:r>
      <w:r>
        <w:t>2</w:t>
      </w:r>
      <w:r>
        <w:rPr>
          <w:rFonts w:hint="eastAsia"/>
        </w:rPr>
        <w:t xml:space="preserve"> </w:t>
      </w:r>
      <w:r>
        <w:t>Configuration</w:t>
      </w:r>
      <w:r>
        <w:rPr>
          <w:rFonts w:hint="eastAsia"/>
        </w:rPr>
        <w:t xml:space="preserve"> for </w:t>
      </w:r>
      <w:r>
        <w:t>extreme value distribution</w:t>
      </w:r>
    </w:p>
    <w:tbl>
      <w:tblPr>
        <w:tblW w:w="4536" w:type="dxa"/>
        <w:tblInd w:w="2518" w:type="dxa"/>
        <w:tblLayout w:type="fixed"/>
        <w:tblLook w:val="04A0" w:firstRow="1" w:lastRow="0" w:firstColumn="1" w:lastColumn="0" w:noHBand="0" w:noVBand="1"/>
      </w:tblPr>
      <w:tblGrid>
        <w:gridCol w:w="2268"/>
        <w:gridCol w:w="2268"/>
      </w:tblGrid>
      <w:tr w:rsidR="001350DE">
        <w:trPr>
          <w:trHeight w:val="315"/>
        </w:trPr>
        <w:tc>
          <w:tcPr>
            <w:tcW w:w="4536" w:type="dxa"/>
            <w:gridSpan w:val="2"/>
            <w:tcBorders>
              <w:top w:val="single" w:sz="4" w:space="0" w:color="auto"/>
              <w:left w:val="single" w:sz="4" w:space="0" w:color="auto"/>
              <w:bottom w:val="single" w:sz="4" w:space="0" w:color="auto"/>
              <w:right w:val="single" w:sz="4" w:space="0" w:color="auto"/>
            </w:tcBorders>
            <w:vAlign w:val="bottom"/>
          </w:tcPr>
          <w:p w:rsidR="001350DE" w:rsidRDefault="0018788D">
            <w:pPr>
              <w:jc w:val="center"/>
              <w:rPr>
                <w:i/>
                <w:sz w:val="20"/>
                <w:szCs w:val="20"/>
              </w:rPr>
            </w:pPr>
            <w:r>
              <w:rPr>
                <w:rFonts w:ascii="Calibri Light" w:hAnsi="Calibri Light" w:cs="SimSun"/>
                <w:i/>
                <w:color w:val="000000"/>
              </w:rPr>
              <w:t>MinLogDelay=log10(Δτ/1s)</w:t>
            </w:r>
          </w:p>
        </w:tc>
      </w:tr>
      <w:tr w:rsidR="001350DE">
        <w:trPr>
          <w:trHeight w:val="300"/>
        </w:trPr>
        <w:tc>
          <w:tcPr>
            <w:tcW w:w="2268" w:type="dxa"/>
            <w:tcBorders>
              <w:top w:val="single" w:sz="4" w:space="0" w:color="auto"/>
              <w:left w:val="single" w:sz="4" w:space="0" w:color="auto"/>
              <w:bottom w:val="single" w:sz="4" w:space="0" w:color="auto"/>
              <w:right w:val="single" w:sz="4" w:space="0" w:color="auto"/>
            </w:tcBorders>
            <w:vAlign w:val="center"/>
          </w:tcPr>
          <w:p w:rsidR="001350DE" w:rsidRDefault="0018788D">
            <w:pPr>
              <w:jc w:val="center"/>
              <w:rPr>
                <w:rFonts w:ascii="Calibri Light" w:hAnsi="Calibri Light" w:cs="SimSun"/>
                <w:i/>
                <w:color w:val="000000"/>
              </w:rPr>
            </w:pPr>
            <w:r>
              <w:rPr>
                <w:rFonts w:ascii="Calibri Light" w:hAnsi="Calibri Light" w:cs="SimSun"/>
                <w:i/>
                <w:color w:val="000000"/>
              </w:rPr>
              <w:t>u</w:t>
            </w:r>
          </w:p>
        </w:tc>
        <w:tc>
          <w:tcPr>
            <w:tcW w:w="2268" w:type="dxa"/>
            <w:tcBorders>
              <w:top w:val="single" w:sz="4" w:space="0" w:color="auto"/>
              <w:left w:val="single" w:sz="4" w:space="0" w:color="auto"/>
              <w:bottom w:val="single" w:sz="4" w:space="0" w:color="auto"/>
              <w:right w:val="single" w:sz="4" w:space="0" w:color="auto"/>
            </w:tcBorders>
            <w:vAlign w:val="center"/>
          </w:tcPr>
          <w:p w:rsidR="001350DE" w:rsidRDefault="0018788D">
            <w:pPr>
              <w:jc w:val="center"/>
              <w:rPr>
                <w:rFonts w:ascii="Calibri Light" w:hAnsi="Calibri Light" w:cs="SimSun"/>
                <w:i/>
                <w:color w:val="000000"/>
              </w:rPr>
            </w:pPr>
            <w:r>
              <w:rPr>
                <w:rFonts w:ascii="Calibri Light" w:hAnsi="Calibri Light" w:cs="SimSun"/>
                <w:i/>
                <w:color w:val="000000"/>
              </w:rPr>
              <w:t>σ</w:t>
            </w:r>
          </w:p>
        </w:tc>
      </w:tr>
      <w:tr w:rsidR="001350DE">
        <w:trPr>
          <w:trHeight w:val="300"/>
        </w:trPr>
        <w:tc>
          <w:tcPr>
            <w:tcW w:w="2268" w:type="dxa"/>
            <w:tcBorders>
              <w:top w:val="single" w:sz="4" w:space="0" w:color="auto"/>
              <w:left w:val="single" w:sz="4" w:space="0" w:color="auto"/>
              <w:bottom w:val="single" w:sz="4" w:space="0" w:color="auto"/>
              <w:right w:val="single" w:sz="4" w:space="0" w:color="auto"/>
            </w:tcBorders>
            <w:vAlign w:val="center"/>
          </w:tcPr>
          <w:p w:rsidR="001350DE" w:rsidRDefault="0018788D">
            <w:pPr>
              <w:jc w:val="center"/>
              <w:rPr>
                <w:rFonts w:ascii="Calibri Light" w:hAnsi="Calibri Light" w:cs="SimSun"/>
                <w:color w:val="000000"/>
              </w:rPr>
            </w:pPr>
            <w:r>
              <w:rPr>
                <w:rFonts w:ascii="Calibri Light" w:hAnsi="Calibri Light" w:cs="SimSun"/>
                <w:color w:val="000000"/>
              </w:rPr>
              <w:t>-7.21</w:t>
            </w:r>
          </w:p>
        </w:tc>
        <w:tc>
          <w:tcPr>
            <w:tcW w:w="2268" w:type="dxa"/>
            <w:tcBorders>
              <w:top w:val="single" w:sz="4" w:space="0" w:color="auto"/>
              <w:left w:val="single" w:sz="4" w:space="0" w:color="auto"/>
              <w:bottom w:val="single" w:sz="4" w:space="0" w:color="auto"/>
              <w:right w:val="single" w:sz="4" w:space="0" w:color="auto"/>
            </w:tcBorders>
            <w:vAlign w:val="center"/>
          </w:tcPr>
          <w:p w:rsidR="001350DE" w:rsidRDefault="0018788D">
            <w:pPr>
              <w:jc w:val="center"/>
              <w:rPr>
                <w:rFonts w:ascii="Calibri Light" w:hAnsi="Calibri Light" w:cs="SimSun"/>
                <w:color w:val="000000"/>
              </w:rPr>
            </w:pPr>
            <w:r>
              <w:rPr>
                <w:rFonts w:ascii="Calibri Light" w:hAnsi="Calibri Light" w:cs="SimSun"/>
                <w:color w:val="000000"/>
              </w:rPr>
              <w:t>0.56</w:t>
            </w:r>
          </w:p>
        </w:tc>
      </w:tr>
    </w:tbl>
    <w:p w:rsidR="001350DE" w:rsidRDefault="001350DE">
      <w:pPr>
        <w:pStyle w:val="B1"/>
        <w:spacing w:after="120"/>
        <w:ind w:left="0" w:firstLine="0"/>
        <w:jc w:val="both"/>
      </w:pPr>
    </w:p>
    <w:p w:rsidR="001350DE" w:rsidRDefault="0018788D">
      <w:pPr>
        <w:pStyle w:val="B1"/>
        <w:spacing w:after="120"/>
        <w:ind w:left="0" w:firstLine="567"/>
        <w:jc w:val="both"/>
      </w:pPr>
      <w:r>
        <w:rPr>
          <w:position w:val="-24"/>
        </w:rPr>
        <w:object w:dxaOrig="1080" w:dyaOrig="620" w14:anchorId="7D469394">
          <v:shape id="_x0000_i1063" type="#_x0000_t75" style="width:54.2pt;height:31pt" o:ole="">
            <v:imagedata r:id="rId76" o:title=""/>
          </v:shape>
          <o:OLEObject Type="Embed" ProgID="Equation.DSMT4" ShapeID="_x0000_i1063" DrawAspect="Content" ObjectID="_1618389896" r:id="rId90"/>
        </w:object>
      </w:r>
      <w:r>
        <w:rPr>
          <w:rFonts w:hint="eastAsia"/>
        </w:rPr>
        <w:t xml:space="preserve">, </w:t>
      </w:r>
      <w:r>
        <w:rPr>
          <w:position w:val="-12"/>
        </w:rPr>
        <w:object w:dxaOrig="380" w:dyaOrig="360" w14:anchorId="67BBDB6E">
          <v:shape id="_x0000_i1064" type="#_x0000_t75" style="width:18.9pt;height:18.2pt" o:ole="">
            <v:imagedata r:id="rId78" o:title=""/>
          </v:shape>
          <o:OLEObject Type="Embed" ProgID="Equation.DSMT4" ShapeID="_x0000_i1064" DrawAspect="Content" ObjectID="_1618389897" r:id="rId91"/>
        </w:object>
      </w:r>
      <w:r>
        <w:rPr>
          <w:rFonts w:hint="eastAsia"/>
        </w:rPr>
        <w:t xml:space="preserve">is the 3D </w:t>
      </w:r>
      <w:r>
        <w:t xml:space="preserve">LOS </w:t>
      </w:r>
      <w:r>
        <w:rPr>
          <w:rFonts w:hint="eastAsia"/>
        </w:rPr>
        <w:t xml:space="preserve">distance[m] from </w:t>
      </w:r>
      <w:r>
        <w:t>transmitter</w:t>
      </w:r>
      <w:r>
        <w:rPr>
          <w:rFonts w:hint="eastAsia"/>
        </w:rPr>
        <w:t xml:space="preserve"> to receiver, </w:t>
      </w:r>
      <w:r>
        <w:rPr>
          <w:i/>
          <w:lang w:val="en-US" w:eastAsia="ko-KR"/>
        </w:rPr>
        <w:t>c</w:t>
      </w:r>
      <w:r>
        <w:rPr>
          <w:lang w:val="en-US" w:eastAsia="ko-KR"/>
        </w:rPr>
        <w:t xml:space="preserve"> = 3.0</w:t>
      </w:r>
      <w:r>
        <w:rPr>
          <w:lang w:val="en-US" w:eastAsia="ko-KR"/>
        </w:rPr>
        <w:sym w:font="Symbol" w:char="F0B4"/>
      </w:r>
      <w:r>
        <w:rPr>
          <w:lang w:val="en-US" w:eastAsia="ko-KR"/>
        </w:rPr>
        <w:t>10</w:t>
      </w:r>
      <w:r>
        <w:rPr>
          <w:vertAlign w:val="superscript"/>
          <w:lang w:val="en-US" w:eastAsia="ko-KR"/>
        </w:rPr>
        <w:t>8</w:t>
      </w:r>
      <w:r>
        <w:rPr>
          <w:lang w:val="en-US" w:eastAsia="ko-KR"/>
        </w:rPr>
        <w:t xml:space="preserve"> m/s is the </w:t>
      </w:r>
      <w:r>
        <w:rPr>
          <w:rFonts w:hint="eastAsia"/>
          <w:lang w:val="en-US"/>
        </w:rPr>
        <w:t>light</w:t>
      </w:r>
      <w:r>
        <w:rPr>
          <w:lang w:val="en-US" w:eastAsia="ko-KR"/>
        </w:rPr>
        <w:t xml:space="preserve"> velocity in free space</w:t>
      </w:r>
      <w:r>
        <w:rPr>
          <w:rFonts w:hint="eastAsia"/>
          <w:lang w:val="en-US"/>
        </w:rPr>
        <w:t>;</w:t>
      </w:r>
    </w:p>
    <w:p w:rsidR="001350DE" w:rsidRDefault="0018788D">
      <w:pPr>
        <w:pStyle w:val="B1"/>
        <w:spacing w:after="120"/>
        <w:ind w:left="0" w:firstLine="567"/>
        <w:jc w:val="both"/>
      </w:pPr>
      <w:r>
        <w:rPr>
          <w:position w:val="-12"/>
        </w:rPr>
        <w:object w:dxaOrig="1540" w:dyaOrig="380" w14:anchorId="34C2D640">
          <v:shape id="_x0000_i1065" type="#_x0000_t75" style="width:77.35pt;height:18.9pt" o:ole="">
            <v:imagedata r:id="rId92" o:title=""/>
          </v:shape>
          <o:OLEObject Type="Embed" ProgID="Equation.DSMT4" ShapeID="_x0000_i1065" DrawAspect="Content" ObjectID="_1618389898" r:id="rId93"/>
        </w:object>
      </w:r>
      <w:r>
        <w:rPr>
          <w:rFonts w:hint="eastAsia"/>
        </w:rPr>
        <w:t xml:space="preserve"> for n=1,</w:t>
      </w:r>
      <w:r>
        <w:t>…</w:t>
      </w:r>
      <w:r>
        <w:rPr>
          <w:rFonts w:hint="eastAsia"/>
        </w:rPr>
        <w:t>,</w:t>
      </w:r>
      <w:r>
        <w:rPr>
          <w:rFonts w:hint="eastAsia"/>
          <w:lang w:val="en-US"/>
        </w:rPr>
        <w:t>N</w:t>
      </w:r>
      <w:r>
        <w:rPr>
          <w:rFonts w:hint="eastAsia"/>
        </w:rPr>
        <w:t xml:space="preserve"> for the purpose of limiting the </w:t>
      </w:r>
      <w:r>
        <w:t>m</w:t>
      </w:r>
      <w:r>
        <w:rPr>
          <w:rFonts w:hint="eastAsia"/>
        </w:rPr>
        <w:t xml:space="preserve">aximum value of </w:t>
      </w:r>
      <w:r>
        <w:t>absolute</w:t>
      </w:r>
      <w:r>
        <w:rPr>
          <w:rFonts w:hint="eastAsia"/>
        </w:rPr>
        <w:t xml:space="preserve"> delay considering free space path loss and light travelling distance; </w:t>
      </w:r>
      <w:r>
        <w:rPr>
          <w:rFonts w:hint="eastAsia"/>
          <w:lang w:val="en-US"/>
        </w:rPr>
        <w:t>N</w:t>
      </w:r>
      <w:r>
        <w:rPr>
          <w:rFonts w:hint="eastAsia"/>
        </w:rPr>
        <w:t xml:space="preserve"> is the number of cluster</w:t>
      </w:r>
      <w:r>
        <w:t>s</w:t>
      </w:r>
      <w:r>
        <w:rPr>
          <w:rFonts w:hint="eastAsia"/>
        </w:rPr>
        <w:t>;</w:t>
      </w:r>
    </w:p>
    <w:p w:rsidR="001350DE" w:rsidRDefault="00592D67">
      <w:pPr>
        <w:pStyle w:val="B1"/>
        <w:spacing w:after="120"/>
        <w:ind w:left="0" w:firstLine="567"/>
        <w:jc w:val="both"/>
      </w:pPr>
      <w:r w:rsidRPr="00ED6CA9">
        <w:rPr>
          <w:position w:val="-52"/>
        </w:rPr>
        <w:object w:dxaOrig="4599" w:dyaOrig="1160" w14:anchorId="427FF8EA">
          <v:shape id="_x0000_i1066" type="#_x0000_t75" style="width:229.9pt;height:58.1pt" o:ole="">
            <v:imagedata r:id="rId94" o:title=""/>
          </v:shape>
          <o:OLEObject Type="Embed" ProgID="Equation.DSMT4" ShapeID="_x0000_i1066" DrawAspect="Content" ObjectID="_1618389899" r:id="rId95"/>
        </w:object>
      </w:r>
      <w:r w:rsidR="0018788D">
        <w:rPr>
          <w:rFonts w:hint="eastAsia"/>
        </w:rPr>
        <w:t xml:space="preserve">for </w:t>
      </w:r>
      <w:r w:rsidR="0018788D">
        <w:rPr>
          <w:rFonts w:hint="eastAsia"/>
          <w:i/>
        </w:rPr>
        <w:t>n=1,</w:t>
      </w:r>
      <w:r w:rsidR="0018788D">
        <w:rPr>
          <w:i/>
        </w:rPr>
        <w:t>…</w:t>
      </w:r>
      <w:r w:rsidR="0018788D">
        <w:rPr>
          <w:rFonts w:hint="eastAsia"/>
          <w:i/>
        </w:rPr>
        <w:t>,</w:t>
      </w:r>
      <w:r w:rsidR="0018788D">
        <w:rPr>
          <w:rFonts w:hint="eastAsia"/>
          <w:i/>
          <w:lang w:val="en-US"/>
        </w:rPr>
        <w:t>N</w:t>
      </w:r>
      <w:r w:rsidR="0018788D">
        <w:rPr>
          <w:rFonts w:hint="eastAsia"/>
          <w:i/>
        </w:rPr>
        <w:t xml:space="preserve"> </w:t>
      </w:r>
      <w:r w:rsidR="0018788D">
        <w:rPr>
          <w:rFonts w:hint="eastAsia"/>
        </w:rPr>
        <w:t>and</w:t>
      </w:r>
      <w:r w:rsidR="0018788D">
        <w:rPr>
          <w:position w:val="-12"/>
        </w:rPr>
        <w:object w:dxaOrig="300" w:dyaOrig="380" w14:anchorId="61C57116">
          <v:shape id="_x0000_i1067" type="#_x0000_t75" style="width:15.35pt;height:18.9pt" o:ole="">
            <v:imagedata r:id="rId96" o:title=""/>
          </v:shape>
          <o:OLEObject Type="Embed" ProgID="Equation.DSMT4" ShapeID="_x0000_i1067" DrawAspect="Content" ObjectID="_1618389900" r:id="rId97"/>
        </w:object>
      </w:r>
      <w:r w:rsidR="0018788D">
        <w:rPr>
          <w:rFonts w:hint="eastAsia"/>
        </w:rPr>
        <w:t xml:space="preserve">is the cluster power </w:t>
      </w:r>
      <w:r w:rsidR="00ED6CA9" w:rsidRPr="00ED6CA9">
        <w:rPr>
          <w:rFonts w:hint="eastAsia"/>
        </w:rPr>
        <w:t>in dB</w:t>
      </w:r>
      <w:r w:rsidR="0018788D">
        <w:rPr>
          <w:rFonts w:hint="eastAsia"/>
          <w:lang w:val="en-US"/>
        </w:rPr>
        <w:t xml:space="preserve"> </w:t>
      </w:r>
      <w:r w:rsidR="0018788D">
        <w:rPr>
          <w:rFonts w:hint="eastAsia"/>
        </w:rPr>
        <w:t>generated in section</w:t>
      </w:r>
      <w:r w:rsidR="0018788D">
        <w:t xml:space="preserve"> </w:t>
      </w:r>
      <w:r w:rsidR="0018788D">
        <w:rPr>
          <w:rFonts w:hint="eastAsia"/>
        </w:rPr>
        <w:t>7.5 or section 7.6.5 in TR38.901</w:t>
      </w:r>
      <w:r w:rsidR="00ED6CA9">
        <w:rPr>
          <w:rFonts w:hint="eastAsia"/>
        </w:rPr>
        <w:t xml:space="preserve">, </w:t>
      </w:r>
      <w:r w:rsidR="00ED6CA9" w:rsidRPr="00ED6CA9">
        <w:rPr>
          <w:rFonts w:hint="eastAsia"/>
          <w:i/>
        </w:rPr>
        <w:t>f</w:t>
      </w:r>
      <w:r w:rsidR="00ED6CA9" w:rsidRPr="00ED6CA9">
        <w:rPr>
          <w:rFonts w:hint="eastAsia"/>
          <w:i/>
          <w:vertAlign w:val="subscript"/>
        </w:rPr>
        <w:t>c</w:t>
      </w:r>
      <w:r w:rsidR="00ED6CA9" w:rsidRPr="00ED6CA9">
        <w:rPr>
          <w:rFonts w:hint="eastAsia"/>
          <w:i/>
        </w:rPr>
        <w:t xml:space="preserve"> </w:t>
      </w:r>
      <w:r w:rsidR="00ED6CA9">
        <w:rPr>
          <w:rFonts w:hint="eastAsia"/>
        </w:rPr>
        <w:t>is the carrier frequency</w:t>
      </w:r>
      <w:r w:rsidR="00ED6CA9">
        <w:t xml:space="preserve"> in GHz</w:t>
      </w:r>
      <w:r w:rsidR="0018788D">
        <w:rPr>
          <w:rFonts w:hint="eastAsia"/>
        </w:rPr>
        <w:t>.</w:t>
      </w:r>
      <w:r w:rsidR="0018788D">
        <w:t xml:space="preserve"> </w:t>
      </w:r>
    </w:p>
    <w:p w:rsidR="001350DE" w:rsidRDefault="0018788D">
      <w:pPr>
        <w:pStyle w:val="B1"/>
        <w:spacing w:after="240"/>
        <w:ind w:left="0" w:firstLine="562"/>
        <w:jc w:val="both"/>
      </w:pPr>
      <w:r>
        <w:rPr>
          <w:position w:val="-4"/>
        </w:rPr>
        <w:object w:dxaOrig="360" w:dyaOrig="260" w14:anchorId="171E9A0B">
          <v:shape id="_x0000_i1068" type="#_x0000_t75" style="width:18.2pt;height:13.2pt" o:ole="">
            <v:imagedata r:id="rId98" o:title=""/>
          </v:shape>
          <o:OLEObject Type="Embed" ProgID="Equation.DSMT4" ShapeID="_x0000_i1068" DrawAspect="Content" ObjectID="_1618389901" r:id="rId99"/>
        </w:object>
      </w:r>
      <w:r>
        <w:rPr>
          <w:rFonts w:hint="eastAsia"/>
        </w:rPr>
        <w:t xml:space="preserve">is calculated </w:t>
      </w:r>
      <w:r>
        <w:t>including both</w:t>
      </w:r>
      <w:r>
        <w:rPr>
          <w:rFonts w:hint="eastAsia"/>
        </w:rPr>
        <w:t xml:space="preserve"> path loss and shadowing</w:t>
      </w:r>
      <w:r>
        <w:t>.</w:t>
      </w:r>
    </w:p>
    <w:p w:rsidR="001350DE" w:rsidRDefault="0018788D">
      <w:pPr>
        <w:pStyle w:val="B1"/>
        <w:spacing w:after="120"/>
        <w:ind w:left="0" w:firstLine="0"/>
        <w:jc w:val="both"/>
        <w:rPr>
          <w:i/>
        </w:rPr>
      </w:pPr>
      <w:r>
        <w:rPr>
          <w:rFonts w:hint="eastAsia"/>
          <w:b/>
          <w:i/>
        </w:rPr>
        <w:t>Proposal</w:t>
      </w:r>
      <w:r>
        <w:rPr>
          <w:b/>
          <w:i/>
        </w:rPr>
        <w:t xml:space="preserve"> </w:t>
      </w:r>
      <w:r>
        <w:rPr>
          <w:rFonts w:hint="eastAsia"/>
          <w:b/>
          <w:i/>
        </w:rPr>
        <w:t>1</w:t>
      </w:r>
      <w:r>
        <w:rPr>
          <w:rFonts w:hint="eastAsia"/>
          <w:i/>
        </w:rPr>
        <w:t xml:space="preserve">: Generate the absolute time of arrival for each cluster </w:t>
      </w:r>
      <w:r>
        <w:rPr>
          <w:i/>
        </w:rPr>
        <w:t>according to</w:t>
      </w:r>
    </w:p>
    <w:p w:rsidR="001350DE" w:rsidRDefault="0018788D">
      <w:pPr>
        <w:pStyle w:val="B1"/>
        <w:spacing w:after="120"/>
        <w:ind w:left="0" w:firstLine="0"/>
        <w:jc w:val="center"/>
        <w:rPr>
          <w:i/>
        </w:rPr>
      </w:pPr>
      <w:r>
        <w:rPr>
          <w:i/>
          <w:position w:val="-32"/>
        </w:rPr>
        <w:object w:dxaOrig="4500" w:dyaOrig="760" w14:anchorId="06A9434A">
          <v:shape id="_x0000_i1069" type="#_x0000_t75" style="width:225.6pt;height:38.15pt" o:ole="">
            <v:imagedata r:id="rId100" o:title=""/>
          </v:shape>
          <o:OLEObject Type="Embed" ProgID="Equation.3" ShapeID="_x0000_i1069" DrawAspect="Content" ObjectID="_1618389902" r:id="rId101"/>
        </w:object>
      </w:r>
    </w:p>
    <w:p w:rsidR="001350DE" w:rsidRDefault="0018788D">
      <w:pPr>
        <w:pStyle w:val="B1"/>
        <w:spacing w:after="120"/>
        <w:ind w:left="0" w:firstLine="0"/>
        <w:jc w:val="both"/>
        <w:rPr>
          <w:i/>
        </w:rPr>
      </w:pPr>
      <w:r>
        <w:rPr>
          <w:rFonts w:hint="eastAsia"/>
          <w:b/>
          <w:i/>
        </w:rPr>
        <w:t>Proposal</w:t>
      </w:r>
      <w:r>
        <w:rPr>
          <w:b/>
          <w:i/>
        </w:rPr>
        <w:t xml:space="preserve"> </w:t>
      </w:r>
      <w:r>
        <w:rPr>
          <w:rFonts w:hint="eastAsia"/>
          <w:b/>
          <w:i/>
        </w:rPr>
        <w:t>2</w:t>
      </w:r>
      <w:r>
        <w:rPr>
          <w:rFonts w:hint="eastAsia"/>
          <w:i/>
        </w:rPr>
        <w:t xml:space="preserve">: </w:t>
      </w:r>
      <w:r>
        <w:rPr>
          <w:position w:val="-10"/>
        </w:rPr>
        <w:object w:dxaOrig="1400" w:dyaOrig="320" w14:anchorId="55310E8E">
          <v:shape id="_x0000_i1070" type="#_x0000_t75" style="width:70.2pt;height:16.05pt" o:ole="">
            <v:imagedata r:id="rId102" o:title=""/>
          </v:shape>
          <o:OLEObject Type="Embed" ProgID="Equation.DSMT4" ShapeID="_x0000_i1070" DrawAspect="Content" ObjectID="_1618389903" r:id="rId103"/>
        </w:object>
      </w:r>
      <w:r>
        <w:rPr>
          <w:rFonts w:hint="eastAsia"/>
          <w:i/>
        </w:rPr>
        <w:t xml:space="preserve">follows a normal distribution </w:t>
      </w:r>
      <w:r>
        <w:rPr>
          <w:i/>
        </w:rPr>
        <w:t xml:space="preserve">or an extreme value distribution </w:t>
      </w:r>
      <w:r>
        <w:rPr>
          <w:rFonts w:hint="eastAsia"/>
          <w:i/>
        </w:rPr>
        <w:t xml:space="preserve">with the </w:t>
      </w:r>
      <w:r>
        <w:rPr>
          <w:i/>
        </w:rPr>
        <w:t xml:space="preserve">parameters </w:t>
      </w:r>
      <w:r>
        <w:rPr>
          <w:rFonts w:hint="eastAsia"/>
          <w:i/>
        </w:rPr>
        <w:t xml:space="preserve">in </w:t>
      </w:r>
      <w:r>
        <w:rPr>
          <w:i/>
        </w:rPr>
        <w:t>Tables</w:t>
      </w:r>
      <w:r>
        <w:rPr>
          <w:rFonts w:hint="eastAsia"/>
          <w:i/>
        </w:rPr>
        <w:t xml:space="preserve"> 3-1</w:t>
      </w:r>
      <w:r>
        <w:rPr>
          <w:i/>
        </w:rPr>
        <w:t xml:space="preserve"> and 3-2, respectively.</w:t>
      </w:r>
    </w:p>
    <w:p w:rsidR="001350DE" w:rsidRDefault="0018788D">
      <w:pPr>
        <w:pStyle w:val="B1"/>
        <w:spacing w:after="120"/>
        <w:ind w:left="0" w:firstLine="0"/>
        <w:jc w:val="both"/>
        <w:rPr>
          <w:i/>
        </w:rPr>
      </w:pPr>
      <w:r>
        <w:rPr>
          <w:rFonts w:hint="eastAsia"/>
          <w:b/>
          <w:i/>
        </w:rPr>
        <w:t>Proposal</w:t>
      </w:r>
      <w:r>
        <w:rPr>
          <w:b/>
          <w:i/>
        </w:rPr>
        <w:t xml:space="preserve"> </w:t>
      </w:r>
      <w:r>
        <w:rPr>
          <w:rFonts w:hint="eastAsia"/>
          <w:b/>
          <w:i/>
        </w:rPr>
        <w:t>3:</w:t>
      </w:r>
      <w:r>
        <w:rPr>
          <w:rFonts w:hint="eastAsia"/>
          <w:i/>
        </w:rPr>
        <w:t xml:space="preserve"> Limit the min delay for each cluster according to</w:t>
      </w:r>
      <w:r>
        <w:rPr>
          <w:i/>
          <w:position w:val="-12"/>
        </w:rPr>
        <w:object w:dxaOrig="300" w:dyaOrig="380" w14:anchorId="4EB1C2A9">
          <v:shape id="_x0000_i1071" type="#_x0000_t75" style="width:15.35pt;height:18.9pt" o:ole="">
            <v:imagedata r:id="rId96" o:title=""/>
          </v:shape>
          <o:OLEObject Type="Embed" ProgID="Equation.DSMT4" ShapeID="_x0000_i1071" DrawAspect="Content" ObjectID="_1618389904" r:id="rId104"/>
        </w:object>
      </w:r>
      <w:r>
        <w:rPr>
          <w:rFonts w:hint="eastAsia"/>
          <w:i/>
        </w:rPr>
        <w:t>and PL.</w:t>
      </w:r>
    </w:p>
    <w:p w:rsidR="001350DE" w:rsidRDefault="0018788D">
      <w:pPr>
        <w:pStyle w:val="B1"/>
        <w:spacing w:after="120"/>
        <w:ind w:left="0" w:firstLine="0"/>
        <w:jc w:val="both"/>
      </w:pPr>
      <w:r>
        <w:rPr>
          <w:rFonts w:hint="eastAsia"/>
          <w:b/>
          <w:i/>
        </w:rPr>
        <w:t>Proposal</w:t>
      </w:r>
      <w:r>
        <w:rPr>
          <w:b/>
          <w:i/>
        </w:rPr>
        <w:t xml:space="preserve"> </w:t>
      </w:r>
      <w:r>
        <w:rPr>
          <w:rFonts w:hint="eastAsia"/>
          <w:b/>
          <w:i/>
        </w:rPr>
        <w:t xml:space="preserve">4: </w:t>
      </w:r>
      <w:r>
        <w:rPr>
          <w:rFonts w:hint="eastAsia"/>
          <w:i/>
        </w:rPr>
        <w:t xml:space="preserve">Capture the absolute time of arrival model in LOS state and in NLOS state in </w:t>
      </w:r>
      <w:r>
        <w:rPr>
          <w:i/>
        </w:rPr>
        <w:t>corresponding</w:t>
      </w:r>
      <w:r>
        <w:rPr>
          <w:rFonts w:hint="eastAsia"/>
          <w:i/>
        </w:rPr>
        <w:t xml:space="preserve"> </w:t>
      </w:r>
      <w:r>
        <w:rPr>
          <w:i/>
        </w:rPr>
        <w:t>additional</w:t>
      </w:r>
      <w:r>
        <w:rPr>
          <w:rFonts w:hint="eastAsia"/>
          <w:i/>
        </w:rPr>
        <w:t xml:space="preserve"> </w:t>
      </w:r>
      <w:r>
        <w:rPr>
          <w:i/>
        </w:rPr>
        <w:t>component</w:t>
      </w:r>
      <w:r>
        <w:rPr>
          <w:rFonts w:hint="eastAsia"/>
          <w:i/>
        </w:rPr>
        <w:t xml:space="preserve"> section.</w:t>
      </w:r>
    </w:p>
    <w:p w:rsidR="001350DE" w:rsidRDefault="0018788D">
      <w:pPr>
        <w:pStyle w:val="Heading1"/>
        <w:spacing w:line="360" w:lineRule="auto"/>
        <w:ind w:hanging="290"/>
        <w:rPr>
          <w:lang w:val="en-US"/>
        </w:rPr>
      </w:pPr>
      <w:r>
        <w:rPr>
          <w:rFonts w:hint="eastAsia"/>
          <w:lang w:val="en-US"/>
        </w:rPr>
        <w:t>Conclusion</w:t>
      </w:r>
    </w:p>
    <w:p w:rsidR="001350DE" w:rsidRDefault="0018788D">
      <w:pPr>
        <w:pStyle w:val="B1"/>
        <w:spacing w:after="120"/>
        <w:ind w:left="0" w:firstLine="0"/>
        <w:jc w:val="both"/>
        <w:rPr>
          <w:rFonts w:cs="Arial"/>
        </w:rPr>
      </w:pPr>
      <w:r>
        <w:t xml:space="preserve">This contribution concludes with following </w:t>
      </w:r>
      <w:r>
        <w:rPr>
          <w:rFonts w:hint="eastAsia"/>
        </w:rPr>
        <w:t>observations and proposals</w:t>
      </w:r>
      <w:r>
        <w:rPr>
          <w:rFonts w:cs="Arial" w:hint="eastAsia"/>
        </w:rPr>
        <w:t>:</w:t>
      </w:r>
    </w:p>
    <w:bookmarkEnd w:id="0"/>
    <w:bookmarkEnd w:id="1"/>
    <w:p w:rsidR="001350DE" w:rsidRDefault="0018788D">
      <w:pPr>
        <w:pStyle w:val="B1"/>
        <w:spacing w:after="120"/>
        <w:ind w:left="0" w:firstLine="0"/>
        <w:jc w:val="both"/>
        <w:rPr>
          <w:i/>
        </w:rPr>
      </w:pPr>
      <w:r>
        <w:rPr>
          <w:rFonts w:hint="eastAsia"/>
          <w:b/>
          <w:i/>
        </w:rPr>
        <w:t>Observation</w:t>
      </w:r>
      <w:r>
        <w:rPr>
          <w:b/>
          <w:i/>
        </w:rPr>
        <w:t>1</w:t>
      </w:r>
      <w:r>
        <w:rPr>
          <w:rFonts w:hint="eastAsia"/>
          <w:b/>
          <w:i/>
        </w:rPr>
        <w:t>:</w:t>
      </w:r>
      <w:r>
        <w:rPr>
          <w:rFonts w:hint="eastAsia"/>
          <w:i/>
        </w:rPr>
        <w:t xml:space="preserve"> </w:t>
      </w:r>
      <w:r>
        <w:rPr>
          <w:i/>
        </w:rPr>
        <w:t>Either normal distribution or extreme value distribution can be adopted to model</w:t>
      </w:r>
      <w:r>
        <w:rPr>
          <w:position w:val="-10"/>
        </w:rPr>
        <w:object w:dxaOrig="1400" w:dyaOrig="320" w14:anchorId="25512E8C">
          <v:shape id="_x0000_i1072" type="#_x0000_t75" style="width:70.2pt;height:16.05pt" o:ole="">
            <v:imagedata r:id="rId30" o:title=""/>
          </v:shape>
          <o:OLEObject Type="Embed" ProgID="Equation.DSMT4" ShapeID="_x0000_i1072" DrawAspect="Content" ObjectID="_1618389905" r:id="rId105"/>
        </w:object>
      </w:r>
      <w:r>
        <w:rPr>
          <w:i/>
        </w:rPr>
        <w:t>.</w:t>
      </w:r>
    </w:p>
    <w:p w:rsidR="001350DE" w:rsidRDefault="0018788D">
      <w:pPr>
        <w:pStyle w:val="B1"/>
        <w:spacing w:before="120" w:after="120"/>
        <w:ind w:left="0" w:firstLine="0"/>
        <w:jc w:val="both"/>
        <w:rPr>
          <w:i/>
        </w:rPr>
      </w:pPr>
      <w:r>
        <w:rPr>
          <w:rFonts w:hint="eastAsia"/>
          <w:b/>
          <w:i/>
        </w:rPr>
        <w:t>Observation</w:t>
      </w:r>
      <w:r>
        <w:rPr>
          <w:b/>
          <w:i/>
        </w:rPr>
        <w:t>2</w:t>
      </w:r>
      <w:r>
        <w:rPr>
          <w:rFonts w:hint="eastAsia"/>
          <w:b/>
          <w:i/>
        </w:rPr>
        <w:t xml:space="preserve">: </w:t>
      </w:r>
      <w:r>
        <w:rPr>
          <w:rFonts w:hint="eastAsia"/>
          <w:i/>
        </w:rPr>
        <w:t xml:space="preserve">The </w:t>
      </w:r>
      <w:r>
        <w:rPr>
          <w:i/>
        </w:rPr>
        <w:t xml:space="preserve">ray-tracing </w:t>
      </w:r>
      <w:r>
        <w:rPr>
          <w:rFonts w:hint="eastAsia"/>
          <w:i/>
        </w:rPr>
        <w:t xml:space="preserve">simulation </w:t>
      </w:r>
      <w:r>
        <w:rPr>
          <w:i/>
        </w:rPr>
        <w:t>demonstrates</w:t>
      </w:r>
      <w:r>
        <w:rPr>
          <w:rFonts w:hint="eastAsia"/>
          <w:i/>
        </w:rPr>
        <w:t xml:space="preserve"> </w:t>
      </w:r>
      <w:r>
        <w:rPr>
          <w:i/>
        </w:rPr>
        <w:t xml:space="preserve">that </w:t>
      </w:r>
      <w:r>
        <w:rPr>
          <w:rFonts w:hint="eastAsia"/>
          <w:i/>
        </w:rPr>
        <w:t xml:space="preserve">minLogDelay </w:t>
      </w:r>
      <w:r>
        <w:rPr>
          <w:rFonts w:hint="eastAsia"/>
          <w:i/>
          <w:lang w:val="en-US"/>
        </w:rPr>
        <w:t>follows the</w:t>
      </w:r>
      <w:r>
        <w:rPr>
          <w:rFonts w:hint="eastAsia"/>
          <w:i/>
        </w:rPr>
        <w:t xml:space="preserve"> normal </w:t>
      </w:r>
      <w:r>
        <w:rPr>
          <w:i/>
        </w:rPr>
        <w:t>distribut</w:t>
      </w:r>
      <w:r>
        <w:rPr>
          <w:rFonts w:hint="eastAsia"/>
          <w:i/>
          <w:lang w:val="en-US"/>
        </w:rPr>
        <w:t>ion</w:t>
      </w:r>
      <w:r>
        <w:rPr>
          <w:rFonts w:hint="eastAsia"/>
          <w:i/>
        </w:rPr>
        <w:t xml:space="preserve"> </w:t>
      </w:r>
      <w:r>
        <w:rPr>
          <w:i/>
        </w:rPr>
        <w:t xml:space="preserve">or the extreme value distribution </w:t>
      </w:r>
      <w:r>
        <w:rPr>
          <w:rFonts w:hint="eastAsia"/>
          <w:i/>
        </w:rPr>
        <w:t xml:space="preserve">with </w:t>
      </w:r>
      <w:r>
        <w:rPr>
          <w:i/>
        </w:rPr>
        <w:t>the following configuration:</w:t>
      </w:r>
    </w:p>
    <w:tbl>
      <w:tblPr>
        <w:tblW w:w="3402" w:type="dxa"/>
        <w:tblInd w:w="3510" w:type="dxa"/>
        <w:tblLayout w:type="fixed"/>
        <w:tblLook w:val="04A0" w:firstRow="1" w:lastRow="0" w:firstColumn="1" w:lastColumn="0" w:noHBand="0" w:noVBand="1"/>
      </w:tblPr>
      <w:tblGrid>
        <w:gridCol w:w="851"/>
        <w:gridCol w:w="798"/>
        <w:gridCol w:w="903"/>
        <w:gridCol w:w="850"/>
      </w:tblGrid>
      <w:tr w:rsidR="001350DE">
        <w:trPr>
          <w:trHeight w:val="300"/>
        </w:trPr>
        <w:tc>
          <w:tcPr>
            <w:tcW w:w="340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350DE" w:rsidRDefault="0018788D">
            <w:pPr>
              <w:jc w:val="center"/>
              <w:rPr>
                <w:rFonts w:ascii="Calibri Light" w:hAnsi="Calibri Light" w:cs="SimSun"/>
                <w:i/>
                <w:color w:val="000000"/>
              </w:rPr>
            </w:pPr>
            <w:r>
              <w:rPr>
                <w:rFonts w:ascii="Calibri Light" w:hAnsi="Calibri Light" w:cs="SimSun"/>
                <w:i/>
                <w:color w:val="000000"/>
              </w:rPr>
              <w:t>MinLogDelay=log10(Δτ/1s)</w:t>
            </w:r>
          </w:p>
        </w:tc>
      </w:tr>
      <w:tr w:rsidR="001350DE">
        <w:trPr>
          <w:trHeight w:val="300"/>
        </w:trPr>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0DE" w:rsidRDefault="0018788D" w:rsidP="00C53490">
            <w:pPr>
              <w:jc w:val="center"/>
              <w:rPr>
                <w:rFonts w:ascii="Calibri Light" w:hAnsi="Calibri Light" w:cs="SimSun"/>
                <w:color w:val="000000"/>
              </w:rPr>
            </w:pPr>
            <w:r>
              <w:rPr>
                <w:rFonts w:ascii="Calibri Light" w:hAnsi="Calibri Light" w:cs="SimSun"/>
                <w:color w:val="000000"/>
              </w:rPr>
              <w:lastRenderedPageBreak/>
              <w:t>Normal</w:t>
            </w:r>
          </w:p>
        </w:tc>
        <w:tc>
          <w:tcPr>
            <w:tcW w:w="1753" w:type="dxa"/>
            <w:gridSpan w:val="2"/>
            <w:tcBorders>
              <w:top w:val="single" w:sz="4" w:space="0" w:color="auto"/>
              <w:left w:val="nil"/>
              <w:bottom w:val="single" w:sz="4" w:space="0" w:color="auto"/>
              <w:right w:val="single" w:sz="4" w:space="0" w:color="auto"/>
            </w:tcBorders>
            <w:shd w:val="clear" w:color="auto" w:fill="auto"/>
            <w:vAlign w:val="center"/>
          </w:tcPr>
          <w:p w:rsidR="001350DE" w:rsidRDefault="0018788D" w:rsidP="00C53490">
            <w:pPr>
              <w:jc w:val="center"/>
              <w:rPr>
                <w:rFonts w:ascii="Calibri Light" w:hAnsi="Calibri Light" w:cs="SimSun"/>
                <w:color w:val="000000"/>
              </w:rPr>
            </w:pPr>
            <w:r>
              <w:rPr>
                <w:rFonts w:ascii="Calibri Light" w:hAnsi="Calibri Light" w:cs="SimSun"/>
                <w:color w:val="000000"/>
              </w:rPr>
              <w:t>Extreme value</w:t>
            </w:r>
          </w:p>
        </w:tc>
      </w:tr>
      <w:tr w:rsidR="001350DE">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1350DE" w:rsidRDefault="0018788D" w:rsidP="00C53490">
            <w:pPr>
              <w:jc w:val="center"/>
              <w:rPr>
                <w:rFonts w:ascii="Calibri Light" w:hAnsi="Calibri Light" w:cs="SimSun"/>
                <w:i/>
                <w:color w:val="000000"/>
              </w:rPr>
            </w:pPr>
            <w:r>
              <w:rPr>
                <w:rFonts w:ascii="Calibri Light" w:hAnsi="Calibri Light" w:cs="SimSun"/>
                <w:i/>
                <w:color w:val="000000"/>
              </w:rPr>
              <w:t>u</w:t>
            </w:r>
          </w:p>
        </w:tc>
        <w:tc>
          <w:tcPr>
            <w:tcW w:w="798" w:type="dxa"/>
            <w:tcBorders>
              <w:top w:val="nil"/>
              <w:left w:val="nil"/>
              <w:bottom w:val="single" w:sz="4" w:space="0" w:color="auto"/>
              <w:right w:val="single" w:sz="4" w:space="0" w:color="auto"/>
            </w:tcBorders>
            <w:shd w:val="clear" w:color="auto" w:fill="auto"/>
            <w:vAlign w:val="center"/>
          </w:tcPr>
          <w:p w:rsidR="001350DE" w:rsidRDefault="0018788D" w:rsidP="00C53490">
            <w:pPr>
              <w:jc w:val="center"/>
              <w:rPr>
                <w:rFonts w:ascii="Calibri Light" w:hAnsi="Calibri Light" w:cs="SimSun"/>
                <w:i/>
                <w:color w:val="000000"/>
              </w:rPr>
            </w:pPr>
            <w:r>
              <w:rPr>
                <w:rFonts w:ascii="Calibri Light" w:hAnsi="Calibri Light" w:cs="SimSun"/>
                <w:i/>
                <w:color w:val="000000"/>
              </w:rPr>
              <w:t>σ</w:t>
            </w:r>
          </w:p>
        </w:tc>
        <w:tc>
          <w:tcPr>
            <w:tcW w:w="903" w:type="dxa"/>
            <w:tcBorders>
              <w:top w:val="nil"/>
              <w:left w:val="nil"/>
              <w:bottom w:val="single" w:sz="4" w:space="0" w:color="auto"/>
              <w:right w:val="single" w:sz="4" w:space="0" w:color="auto"/>
            </w:tcBorders>
            <w:shd w:val="clear" w:color="auto" w:fill="auto"/>
            <w:vAlign w:val="center"/>
          </w:tcPr>
          <w:p w:rsidR="001350DE" w:rsidRDefault="0018788D" w:rsidP="00C53490">
            <w:pPr>
              <w:jc w:val="center"/>
              <w:rPr>
                <w:rFonts w:ascii="Calibri Light" w:hAnsi="Calibri Light" w:cs="SimSun"/>
                <w:i/>
                <w:color w:val="000000"/>
              </w:rPr>
            </w:pPr>
            <w:r>
              <w:rPr>
                <w:rFonts w:ascii="Calibri Light" w:hAnsi="Calibri Light" w:cs="SimSun"/>
                <w:i/>
                <w:color w:val="000000"/>
              </w:rPr>
              <w:t>u</w:t>
            </w:r>
          </w:p>
        </w:tc>
        <w:tc>
          <w:tcPr>
            <w:tcW w:w="850" w:type="dxa"/>
            <w:tcBorders>
              <w:top w:val="nil"/>
              <w:left w:val="nil"/>
              <w:bottom w:val="single" w:sz="4" w:space="0" w:color="auto"/>
              <w:right w:val="single" w:sz="4" w:space="0" w:color="auto"/>
            </w:tcBorders>
            <w:shd w:val="clear" w:color="auto" w:fill="auto"/>
            <w:vAlign w:val="center"/>
          </w:tcPr>
          <w:p w:rsidR="001350DE" w:rsidRDefault="0018788D" w:rsidP="00C53490">
            <w:pPr>
              <w:jc w:val="center"/>
              <w:rPr>
                <w:rFonts w:ascii="Calibri Light" w:hAnsi="Calibri Light" w:cs="SimSun"/>
                <w:i/>
                <w:color w:val="000000"/>
              </w:rPr>
            </w:pPr>
            <w:r>
              <w:rPr>
                <w:rFonts w:ascii="Calibri Light" w:hAnsi="Calibri Light" w:cs="SimSun"/>
                <w:i/>
                <w:color w:val="000000"/>
              </w:rPr>
              <w:t>σ</w:t>
            </w:r>
          </w:p>
        </w:tc>
      </w:tr>
      <w:tr w:rsidR="001350DE">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1350DE" w:rsidRDefault="0018788D" w:rsidP="00C53490">
            <w:pPr>
              <w:jc w:val="center"/>
              <w:rPr>
                <w:rFonts w:ascii="Calibri Light" w:hAnsi="Calibri Light" w:cs="SimSun"/>
                <w:color w:val="000000"/>
                <w:szCs w:val="21"/>
              </w:rPr>
            </w:pPr>
            <w:r>
              <w:rPr>
                <w:rFonts w:ascii="Calibri Light" w:hAnsi="Calibri Light" w:cs="SimSun"/>
                <w:color w:val="000000"/>
                <w:szCs w:val="21"/>
              </w:rPr>
              <w:t>-7.52</w:t>
            </w:r>
          </w:p>
        </w:tc>
        <w:tc>
          <w:tcPr>
            <w:tcW w:w="798" w:type="dxa"/>
            <w:tcBorders>
              <w:top w:val="nil"/>
              <w:left w:val="nil"/>
              <w:bottom w:val="single" w:sz="4" w:space="0" w:color="auto"/>
              <w:right w:val="single" w:sz="4" w:space="0" w:color="auto"/>
            </w:tcBorders>
            <w:shd w:val="clear" w:color="auto" w:fill="auto"/>
            <w:vAlign w:val="center"/>
          </w:tcPr>
          <w:p w:rsidR="001350DE" w:rsidRDefault="0018788D" w:rsidP="00C53490">
            <w:pPr>
              <w:jc w:val="center"/>
              <w:rPr>
                <w:rFonts w:ascii="Calibri Light" w:hAnsi="Calibri Light" w:cs="SimSun"/>
                <w:color w:val="000000"/>
                <w:szCs w:val="21"/>
              </w:rPr>
            </w:pPr>
            <w:r>
              <w:rPr>
                <w:rFonts w:ascii="Calibri Light" w:hAnsi="Calibri Light" w:cs="SimSun"/>
                <w:color w:val="000000"/>
                <w:szCs w:val="21"/>
              </w:rPr>
              <w:t>0.68</w:t>
            </w:r>
          </w:p>
        </w:tc>
        <w:tc>
          <w:tcPr>
            <w:tcW w:w="903" w:type="dxa"/>
            <w:tcBorders>
              <w:top w:val="nil"/>
              <w:left w:val="nil"/>
              <w:bottom w:val="single" w:sz="4" w:space="0" w:color="auto"/>
              <w:right w:val="single" w:sz="4" w:space="0" w:color="auto"/>
            </w:tcBorders>
            <w:shd w:val="clear" w:color="auto" w:fill="auto"/>
            <w:vAlign w:val="center"/>
          </w:tcPr>
          <w:p w:rsidR="001350DE" w:rsidRDefault="0018788D" w:rsidP="00C53490">
            <w:pPr>
              <w:jc w:val="center"/>
              <w:rPr>
                <w:rFonts w:ascii="Calibri Light" w:hAnsi="Calibri Light" w:cs="SimSun"/>
                <w:color w:val="000000"/>
              </w:rPr>
            </w:pPr>
            <w:r>
              <w:rPr>
                <w:rFonts w:ascii="Calibri Light" w:hAnsi="Calibri Light" w:cs="SimSun"/>
                <w:color w:val="000000"/>
              </w:rPr>
              <w:t>-7.21</w:t>
            </w:r>
          </w:p>
        </w:tc>
        <w:tc>
          <w:tcPr>
            <w:tcW w:w="850" w:type="dxa"/>
            <w:tcBorders>
              <w:top w:val="nil"/>
              <w:left w:val="nil"/>
              <w:bottom w:val="single" w:sz="4" w:space="0" w:color="auto"/>
              <w:right w:val="single" w:sz="4" w:space="0" w:color="auto"/>
            </w:tcBorders>
            <w:shd w:val="clear" w:color="auto" w:fill="auto"/>
            <w:vAlign w:val="center"/>
          </w:tcPr>
          <w:p w:rsidR="001350DE" w:rsidRDefault="0018788D" w:rsidP="00C53490">
            <w:pPr>
              <w:jc w:val="center"/>
              <w:rPr>
                <w:rFonts w:ascii="Calibri Light" w:hAnsi="Calibri Light" w:cs="SimSun"/>
                <w:color w:val="000000"/>
              </w:rPr>
            </w:pPr>
            <w:r>
              <w:rPr>
                <w:rFonts w:ascii="Calibri Light" w:hAnsi="Calibri Light" w:cs="SimSun"/>
                <w:color w:val="000000"/>
              </w:rPr>
              <w:t>0.56</w:t>
            </w:r>
          </w:p>
        </w:tc>
      </w:tr>
    </w:tbl>
    <w:p w:rsidR="001350DE" w:rsidRDefault="0018788D">
      <w:pPr>
        <w:pStyle w:val="B1"/>
        <w:spacing w:after="120"/>
        <w:ind w:left="0" w:firstLine="0"/>
        <w:jc w:val="both"/>
        <w:rPr>
          <w:i/>
        </w:rPr>
      </w:pPr>
      <w:r>
        <w:rPr>
          <w:rFonts w:hint="eastAsia"/>
          <w:b/>
          <w:i/>
        </w:rPr>
        <w:t>Proposal</w:t>
      </w:r>
      <w:r>
        <w:rPr>
          <w:b/>
          <w:i/>
        </w:rPr>
        <w:t xml:space="preserve"> </w:t>
      </w:r>
      <w:r>
        <w:rPr>
          <w:rFonts w:hint="eastAsia"/>
          <w:b/>
          <w:i/>
        </w:rPr>
        <w:t>1</w:t>
      </w:r>
      <w:r>
        <w:rPr>
          <w:rFonts w:hint="eastAsia"/>
          <w:i/>
        </w:rPr>
        <w:t xml:space="preserve">: Generate the absolute time of arrival for each cluster </w:t>
      </w:r>
      <w:r>
        <w:rPr>
          <w:i/>
        </w:rPr>
        <w:t>according to</w:t>
      </w:r>
    </w:p>
    <w:p w:rsidR="001350DE" w:rsidRDefault="0018788D">
      <w:pPr>
        <w:pStyle w:val="B1"/>
        <w:spacing w:after="120"/>
        <w:ind w:left="0" w:firstLine="0"/>
        <w:jc w:val="center"/>
        <w:rPr>
          <w:i/>
        </w:rPr>
      </w:pPr>
      <w:r>
        <w:rPr>
          <w:i/>
          <w:position w:val="-32"/>
        </w:rPr>
        <w:object w:dxaOrig="4500" w:dyaOrig="760" w14:anchorId="41CC56BD">
          <v:shape id="_x0000_i1073" type="#_x0000_t75" style="width:225.6pt;height:38.15pt" o:ole="">
            <v:imagedata r:id="rId100" o:title=""/>
          </v:shape>
          <o:OLEObject Type="Embed" ProgID="Equation.3" ShapeID="_x0000_i1073" DrawAspect="Content" ObjectID="_1618389906" r:id="rId106"/>
        </w:object>
      </w:r>
    </w:p>
    <w:p w:rsidR="001350DE" w:rsidRDefault="0018788D">
      <w:pPr>
        <w:pStyle w:val="B1"/>
        <w:spacing w:after="120"/>
        <w:ind w:left="0" w:firstLine="0"/>
        <w:jc w:val="both"/>
        <w:rPr>
          <w:i/>
        </w:rPr>
      </w:pPr>
      <w:r>
        <w:rPr>
          <w:rFonts w:hint="eastAsia"/>
          <w:b/>
          <w:i/>
        </w:rPr>
        <w:t>Proposal</w:t>
      </w:r>
      <w:r>
        <w:rPr>
          <w:b/>
          <w:i/>
        </w:rPr>
        <w:t xml:space="preserve"> </w:t>
      </w:r>
      <w:r>
        <w:rPr>
          <w:rFonts w:hint="eastAsia"/>
          <w:b/>
          <w:i/>
        </w:rPr>
        <w:t>2</w:t>
      </w:r>
      <w:r>
        <w:rPr>
          <w:rFonts w:hint="eastAsia"/>
          <w:i/>
        </w:rPr>
        <w:t xml:space="preserve">: </w:t>
      </w:r>
      <w:r>
        <w:rPr>
          <w:position w:val="-10"/>
        </w:rPr>
        <w:object w:dxaOrig="1400" w:dyaOrig="320" w14:anchorId="3C2E6BA8">
          <v:shape id="_x0000_i1074" type="#_x0000_t75" style="width:70.2pt;height:16.05pt" o:ole="">
            <v:imagedata r:id="rId102" o:title=""/>
          </v:shape>
          <o:OLEObject Type="Embed" ProgID="Equation.DSMT4" ShapeID="_x0000_i1074" DrawAspect="Content" ObjectID="_1618389907" r:id="rId107"/>
        </w:object>
      </w:r>
      <w:r>
        <w:rPr>
          <w:rFonts w:hint="eastAsia"/>
          <w:i/>
        </w:rPr>
        <w:t xml:space="preserve">follows a normal distribution </w:t>
      </w:r>
      <w:r>
        <w:rPr>
          <w:i/>
        </w:rPr>
        <w:t xml:space="preserve">or an extreme value distribution </w:t>
      </w:r>
      <w:r>
        <w:rPr>
          <w:rFonts w:hint="eastAsia"/>
          <w:i/>
        </w:rPr>
        <w:t xml:space="preserve">with the </w:t>
      </w:r>
      <w:r>
        <w:rPr>
          <w:i/>
        </w:rPr>
        <w:t>parameters</w:t>
      </w:r>
      <w:r>
        <w:rPr>
          <w:rFonts w:hint="eastAsia"/>
          <w:i/>
        </w:rPr>
        <w:t xml:space="preserve"> in </w:t>
      </w:r>
      <w:r>
        <w:rPr>
          <w:i/>
        </w:rPr>
        <w:t>Tables</w:t>
      </w:r>
      <w:r>
        <w:rPr>
          <w:rFonts w:hint="eastAsia"/>
          <w:i/>
        </w:rPr>
        <w:t xml:space="preserve"> 3-1</w:t>
      </w:r>
      <w:r>
        <w:rPr>
          <w:i/>
        </w:rPr>
        <w:t xml:space="preserve"> and 3-2, respectively.</w:t>
      </w:r>
    </w:p>
    <w:p w:rsidR="001350DE" w:rsidRDefault="0018788D">
      <w:pPr>
        <w:pStyle w:val="B1"/>
        <w:spacing w:after="120"/>
        <w:ind w:left="0" w:firstLine="0"/>
        <w:jc w:val="both"/>
        <w:rPr>
          <w:i/>
        </w:rPr>
      </w:pPr>
      <w:r>
        <w:rPr>
          <w:rFonts w:hint="eastAsia"/>
          <w:b/>
          <w:i/>
        </w:rPr>
        <w:t>Proposal</w:t>
      </w:r>
      <w:r>
        <w:rPr>
          <w:b/>
          <w:i/>
        </w:rPr>
        <w:t xml:space="preserve"> </w:t>
      </w:r>
      <w:r>
        <w:rPr>
          <w:rFonts w:hint="eastAsia"/>
          <w:b/>
          <w:i/>
        </w:rPr>
        <w:t>3:</w:t>
      </w:r>
      <w:r>
        <w:rPr>
          <w:rFonts w:hint="eastAsia"/>
          <w:i/>
        </w:rPr>
        <w:t xml:space="preserve"> Limit the min delay for each cluster according to</w:t>
      </w:r>
      <w:r>
        <w:rPr>
          <w:i/>
          <w:position w:val="-12"/>
        </w:rPr>
        <w:object w:dxaOrig="300" w:dyaOrig="380" w14:anchorId="57E27E9F">
          <v:shape id="_x0000_i1075" type="#_x0000_t75" style="width:15.35pt;height:18.9pt" o:ole="">
            <v:imagedata r:id="rId96" o:title=""/>
          </v:shape>
          <o:OLEObject Type="Embed" ProgID="Equation.DSMT4" ShapeID="_x0000_i1075" DrawAspect="Content" ObjectID="_1618389908" r:id="rId108"/>
        </w:object>
      </w:r>
      <w:r>
        <w:rPr>
          <w:rFonts w:hint="eastAsia"/>
          <w:i/>
        </w:rPr>
        <w:t>and PL.</w:t>
      </w:r>
    </w:p>
    <w:p w:rsidR="001350DE" w:rsidRDefault="0018788D">
      <w:pPr>
        <w:pStyle w:val="B1"/>
        <w:spacing w:after="120"/>
        <w:ind w:left="0" w:firstLine="0"/>
        <w:jc w:val="both"/>
        <w:rPr>
          <w:i/>
        </w:rPr>
      </w:pPr>
      <w:r>
        <w:rPr>
          <w:rFonts w:hint="eastAsia"/>
          <w:b/>
          <w:i/>
        </w:rPr>
        <w:t>Proposal</w:t>
      </w:r>
      <w:r>
        <w:rPr>
          <w:b/>
          <w:i/>
        </w:rPr>
        <w:t xml:space="preserve"> </w:t>
      </w:r>
      <w:r>
        <w:rPr>
          <w:rFonts w:hint="eastAsia"/>
          <w:b/>
          <w:i/>
        </w:rPr>
        <w:t xml:space="preserve">4: </w:t>
      </w:r>
      <w:r>
        <w:rPr>
          <w:rFonts w:hint="eastAsia"/>
          <w:i/>
        </w:rPr>
        <w:t xml:space="preserve">Capture the absolute time of arrival model in LOS state and in NLOS state in </w:t>
      </w:r>
      <w:r>
        <w:rPr>
          <w:i/>
        </w:rPr>
        <w:t>corresponding</w:t>
      </w:r>
      <w:r>
        <w:rPr>
          <w:rFonts w:hint="eastAsia"/>
          <w:i/>
        </w:rPr>
        <w:t xml:space="preserve"> </w:t>
      </w:r>
      <w:r>
        <w:rPr>
          <w:i/>
        </w:rPr>
        <w:t>additional</w:t>
      </w:r>
      <w:r>
        <w:rPr>
          <w:rFonts w:hint="eastAsia"/>
          <w:i/>
        </w:rPr>
        <w:t xml:space="preserve"> </w:t>
      </w:r>
      <w:r>
        <w:rPr>
          <w:i/>
        </w:rPr>
        <w:t>component</w:t>
      </w:r>
      <w:r>
        <w:rPr>
          <w:rFonts w:hint="eastAsia"/>
          <w:i/>
        </w:rPr>
        <w:t xml:space="preserve"> section.</w:t>
      </w:r>
    </w:p>
    <w:p w:rsidR="001350DE" w:rsidRDefault="0018788D">
      <w:pPr>
        <w:pStyle w:val="Heading1"/>
        <w:spacing w:line="360" w:lineRule="auto"/>
        <w:ind w:hanging="290"/>
        <w:rPr>
          <w:lang w:val="en-US"/>
        </w:rPr>
      </w:pPr>
      <w:r>
        <w:rPr>
          <w:rFonts w:hint="eastAsia"/>
          <w:lang w:val="en-US"/>
        </w:rPr>
        <w:t>References</w:t>
      </w:r>
    </w:p>
    <w:p w:rsidR="001350DE" w:rsidRDefault="0018788D">
      <w:pPr>
        <w:pStyle w:val="Reference"/>
      </w:pPr>
      <w:bookmarkStart w:id="4" w:name="_Hlk525744306"/>
      <w:r>
        <w:t xml:space="preserve">RP-182138, SID on Channel Modeling for Indoor Industrial Scenarios, Ericsson, 3GPP TSG-RAN Meeting #81, Gold Coast, Australia, September 10th – 13th 2018. </w:t>
      </w:r>
    </w:p>
    <w:p w:rsidR="001350DE" w:rsidRDefault="0018788D">
      <w:pPr>
        <w:pStyle w:val="Reference"/>
      </w:pPr>
      <w:bookmarkStart w:id="5" w:name="_Hlk525744720"/>
      <w:bookmarkEnd w:id="4"/>
      <w:r>
        <w:t>R1-1811585, Work plan for the SI on Channel Modeling for Indoor Industrial Scenarios, Ericsson, RAN1#94bis, Chengdu, China, Oct 8–12, 2018</w:t>
      </w:r>
      <w:r>
        <w:rPr>
          <w:lang w:eastAsia="ko-KR"/>
        </w:rPr>
        <w:t>.</w:t>
      </w:r>
    </w:p>
    <w:p w:rsidR="001350DE" w:rsidRDefault="0018788D">
      <w:pPr>
        <w:pStyle w:val="Reference"/>
      </w:pPr>
      <w:bookmarkStart w:id="6" w:name="_Hlk525744728"/>
      <w:bookmarkEnd w:id="5"/>
      <w:r>
        <w:t xml:space="preserve">R1-1811586, </w:t>
      </w:r>
      <w:bookmarkStart w:id="7" w:name="_Hlk525744125"/>
      <w:r>
        <w:t>Skeleton TP for updates to TR 38.901</w:t>
      </w:r>
      <w:bookmarkEnd w:id="7"/>
      <w:r>
        <w:t>, Ericsson, RAN1#94bis, Chengdu, China, Oct 8–12 2018</w:t>
      </w:r>
      <w:bookmarkEnd w:id="6"/>
    </w:p>
    <w:p w:rsidR="001350DE" w:rsidRDefault="0018788D">
      <w:pPr>
        <w:pStyle w:val="Reference"/>
      </w:pPr>
      <w:r>
        <w:t>RP-181521, LS on Channel Model for Indoor Industrial Scenarios, 5G-ACIA, 3GPP TSG-RAN Meeting #81, Gold Coast, Australia, September 10th – 13th 2018.</w:t>
      </w:r>
    </w:p>
    <w:p w:rsidR="001350DE" w:rsidRDefault="0018788D">
      <w:pPr>
        <w:pStyle w:val="Reference"/>
      </w:pPr>
      <w:r>
        <w:t>R1-1902112</w:t>
      </w:r>
      <w:r>
        <w:rPr>
          <w:rFonts w:hint="eastAsia"/>
        </w:rPr>
        <w:t xml:space="preserve">, </w:t>
      </w:r>
      <w:r>
        <w:t>About IIOT scenario</w:t>
      </w:r>
      <w:r>
        <w:rPr>
          <w:rFonts w:hint="eastAsia"/>
        </w:rPr>
        <w:t xml:space="preserve">, </w:t>
      </w:r>
      <w:r>
        <w:t>ZTE, Sanechips</w:t>
      </w:r>
    </w:p>
    <w:p w:rsidR="001350DE" w:rsidRDefault="0018788D">
      <w:pPr>
        <w:pStyle w:val="Reference"/>
      </w:pPr>
      <w:r>
        <w:t>R1-1812699, IIOT channel modeling for industrial indoor scenario</w:t>
      </w:r>
      <w:r>
        <w:rPr>
          <w:rFonts w:hint="eastAsia"/>
        </w:rPr>
        <w:t>, ZTE, Sanechips</w:t>
      </w:r>
    </w:p>
    <w:p w:rsidR="001350DE" w:rsidRDefault="0018788D">
      <w:pPr>
        <w:pStyle w:val="Reference"/>
      </w:pPr>
      <w:r>
        <w:t>R1-1902115, Absolute time of arrival model in IIOT scenario</w:t>
      </w:r>
      <w:r>
        <w:rPr>
          <w:rFonts w:hint="eastAsia"/>
        </w:rPr>
        <w:t xml:space="preserve">, </w:t>
      </w:r>
      <w:r>
        <w:t>ZTE, Sanechips</w:t>
      </w:r>
    </w:p>
    <w:p w:rsidR="001350DE" w:rsidRDefault="0018788D">
      <w:pPr>
        <w:pStyle w:val="Reference"/>
      </w:pPr>
      <w:r>
        <w:t>R1-1904116, Discussion on scenario for IIOT channel model</w:t>
      </w:r>
      <w:r>
        <w:rPr>
          <w:rFonts w:hint="eastAsia"/>
        </w:rPr>
        <w:t>, ZTE, Sanechips</w:t>
      </w:r>
    </w:p>
    <w:p w:rsidR="001350DE" w:rsidRDefault="0018788D">
      <w:pPr>
        <w:pStyle w:val="Reference"/>
      </w:pPr>
      <w:r>
        <w:t>R1-1904118</w:t>
      </w:r>
      <w:r w:rsidR="00D33DB6">
        <w:t>,</w:t>
      </w:r>
      <w:r>
        <w:t xml:space="preserve"> Absolute time of arrival model in IIOT scenario, </w:t>
      </w:r>
      <w:r>
        <w:rPr>
          <w:rFonts w:hint="eastAsia"/>
        </w:rPr>
        <w:t>ZTE, Sanechips</w:t>
      </w:r>
    </w:p>
    <w:p w:rsidR="001350DE" w:rsidRDefault="00D33DB6">
      <w:pPr>
        <w:pStyle w:val="Reference"/>
      </w:pPr>
      <w:r>
        <w:t xml:space="preserve">R1-1904972, </w:t>
      </w:r>
      <w:r w:rsidR="0018788D">
        <w:t xml:space="preserve">Proposal for additional delay for absolute time of arrival modeling in NLOS environment, </w:t>
      </w:r>
      <w:r w:rsidR="0018788D">
        <w:rPr>
          <w:rFonts w:hint="eastAsia"/>
        </w:rPr>
        <w:t>NTT DOCOMO, INC.</w:t>
      </w:r>
    </w:p>
    <w:p w:rsidR="001350DE" w:rsidRDefault="0018788D">
      <w:pPr>
        <w:pStyle w:val="Reference"/>
      </w:pPr>
      <w:r>
        <w:t>R1-19</w:t>
      </w:r>
      <w:r w:rsidR="00D33DB6">
        <w:t xml:space="preserve">05734, </w:t>
      </w:r>
      <w:r>
        <w:t xml:space="preserve">Modelling of absolute delay for positioning in industrial IOT environments, Huawei, </w:t>
      </w:r>
      <w:bookmarkStart w:id="8" w:name="OLE_LINK120"/>
      <w:bookmarkStart w:id="9" w:name="OLE_LINK121"/>
      <w:r>
        <w:t>HiSilicon</w:t>
      </w:r>
      <w:bookmarkEnd w:id="8"/>
      <w:bookmarkEnd w:id="9"/>
    </w:p>
    <w:sectPr w:rsidR="001350DE">
      <w:footerReference w:type="default" r:id="rId109"/>
      <w:footnotePr>
        <w:numRestart w:val="eachSect"/>
      </w:footnotePr>
      <w:pgSz w:w="11907" w:h="16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15D" w:rsidRDefault="00BC315D">
      <w:r>
        <w:separator/>
      </w:r>
    </w:p>
  </w:endnote>
  <w:endnote w:type="continuationSeparator" w:id="0">
    <w:p w:rsidR="00BC315D" w:rsidRDefault="00BC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8D" w:rsidRDefault="0018788D">
    <w:pPr>
      <w:pStyle w:val="Footer"/>
      <w:tabs>
        <w:tab w:val="center" w:pos="4820"/>
        <w:tab w:val="right" w:pos="9639"/>
      </w:tabs>
    </w:pPr>
    <w:r>
      <w:tab/>
    </w:r>
    <w:r>
      <w:fldChar w:fldCharType="begin"/>
    </w:r>
    <w:r>
      <w:rPr>
        <w:rStyle w:val="PageNumber"/>
      </w:rPr>
      <w:instrText xml:space="preserve"> PAGE </w:instrText>
    </w:r>
    <w:r>
      <w:fldChar w:fldCharType="separate"/>
    </w:r>
    <w:r w:rsidR="00827DA0">
      <w:rPr>
        <w:rStyle w:val="PageNumber"/>
        <w:noProof/>
      </w:rPr>
      <w:t>4</w:t>
    </w:r>
    <w:r>
      <w:fldChar w:fldCharType="end"/>
    </w:r>
    <w:r>
      <w:rPr>
        <w:rStyle w:val="PageNumber"/>
      </w:rPr>
      <w:t>/</w:t>
    </w:r>
    <w:r>
      <w:fldChar w:fldCharType="begin"/>
    </w:r>
    <w:r>
      <w:rPr>
        <w:rStyle w:val="PageNumber"/>
      </w:rPr>
      <w:instrText xml:space="preserve"> NUMPAGES </w:instrText>
    </w:r>
    <w:r>
      <w:fldChar w:fldCharType="separate"/>
    </w:r>
    <w:r w:rsidR="00827DA0">
      <w:rPr>
        <w:rStyle w:val="PageNumber"/>
        <w:noProof/>
      </w:rPr>
      <w:t>8</w:t>
    </w:r>
    <w: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15D" w:rsidRDefault="00BC315D">
      <w:r>
        <w:separator/>
      </w:r>
    </w:p>
  </w:footnote>
  <w:footnote w:type="continuationSeparator" w:id="0">
    <w:p w:rsidR="00BC315D" w:rsidRDefault="00BC31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290"/>
        </w:tabs>
        <w:ind w:left="290" w:hanging="432"/>
      </w:pPr>
      <w:rPr>
        <w:rFonts w:hint="default"/>
        <w:lang w:val="en-GB"/>
      </w:rPr>
    </w:lvl>
    <w:lvl w:ilvl="1">
      <w:start w:val="1"/>
      <w:numFmt w:val="decimal"/>
      <w:lvlText w:val="%1.%2"/>
      <w:lvlJc w:val="left"/>
      <w:pPr>
        <w:tabs>
          <w:tab w:val="left" w:pos="434"/>
        </w:tabs>
        <w:ind w:left="434" w:hanging="576"/>
      </w:pPr>
      <w:rPr>
        <w:rFonts w:hint="default"/>
      </w:rPr>
    </w:lvl>
    <w:lvl w:ilvl="2">
      <w:start w:val="1"/>
      <w:numFmt w:val="decimal"/>
      <w:lvlText w:val="%1.%2.%3"/>
      <w:lvlJc w:val="left"/>
      <w:pPr>
        <w:tabs>
          <w:tab w:val="left" w:pos="578"/>
        </w:tabs>
        <w:ind w:left="578" w:hanging="720"/>
      </w:pPr>
      <w:rPr>
        <w:rFonts w:hint="default"/>
      </w:rPr>
    </w:lvl>
    <w:lvl w:ilvl="3">
      <w:start w:val="1"/>
      <w:numFmt w:val="decimal"/>
      <w:lvlText w:val="%1.%2.%3.%4"/>
      <w:lvlJc w:val="left"/>
      <w:pPr>
        <w:tabs>
          <w:tab w:val="left" w:pos="722"/>
        </w:tabs>
        <w:ind w:left="722" w:hanging="864"/>
      </w:pPr>
      <w:rPr>
        <w:rFonts w:hint="default"/>
      </w:rPr>
    </w:lvl>
    <w:lvl w:ilvl="4">
      <w:start w:val="1"/>
      <w:numFmt w:val="decimal"/>
      <w:pStyle w:val="Heading5"/>
      <w:lvlText w:val="%1.%2.%3.%4.%5"/>
      <w:lvlJc w:val="left"/>
      <w:pPr>
        <w:tabs>
          <w:tab w:val="left" w:pos="866"/>
        </w:tabs>
        <w:ind w:left="866" w:hanging="1008"/>
      </w:pPr>
      <w:rPr>
        <w:rFonts w:hint="default"/>
      </w:rPr>
    </w:lvl>
    <w:lvl w:ilvl="5">
      <w:start w:val="1"/>
      <w:numFmt w:val="decimal"/>
      <w:pStyle w:val="Heading6"/>
      <w:lvlText w:val="%1.%2.%3.%4.%5.%6"/>
      <w:lvlJc w:val="left"/>
      <w:pPr>
        <w:tabs>
          <w:tab w:val="left" w:pos="1010"/>
        </w:tabs>
        <w:ind w:left="1010" w:hanging="1152"/>
      </w:pPr>
      <w:rPr>
        <w:rFonts w:hint="default"/>
      </w:rPr>
    </w:lvl>
    <w:lvl w:ilvl="6">
      <w:start w:val="1"/>
      <w:numFmt w:val="decimal"/>
      <w:pStyle w:val="Heading7"/>
      <w:lvlText w:val="%1.%2.%3.%4.%5.%6.%7"/>
      <w:lvlJc w:val="left"/>
      <w:pPr>
        <w:tabs>
          <w:tab w:val="left" w:pos="1154"/>
        </w:tabs>
        <w:ind w:left="1154" w:hanging="1296"/>
      </w:pPr>
      <w:rPr>
        <w:rFonts w:hint="default"/>
      </w:rPr>
    </w:lvl>
    <w:lvl w:ilvl="7">
      <w:start w:val="1"/>
      <w:numFmt w:val="decimal"/>
      <w:pStyle w:val="Heading8"/>
      <w:lvlText w:val="%1.%2.%3.%4.%5.%6.%7.%8"/>
      <w:lvlJc w:val="left"/>
      <w:pPr>
        <w:tabs>
          <w:tab w:val="left" w:pos="1298"/>
        </w:tabs>
        <w:ind w:left="1298" w:hanging="1440"/>
      </w:pPr>
      <w:rPr>
        <w:rFonts w:hint="default"/>
      </w:rPr>
    </w:lvl>
    <w:lvl w:ilvl="8">
      <w:start w:val="1"/>
      <w:numFmt w:val="decimal"/>
      <w:pStyle w:val="Heading9"/>
      <w:lvlText w:val="%1.%2.%3.%4.%5.%6.%7.%8.%9"/>
      <w:lvlJc w:val="left"/>
      <w:pPr>
        <w:tabs>
          <w:tab w:val="left" w:pos="1442"/>
        </w:tabs>
        <w:ind w:left="1442" w:hanging="1584"/>
      </w:pPr>
      <w:rPr>
        <w:rFonts w:hint="default"/>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2C1679F9"/>
    <w:multiLevelType w:val="multilevel"/>
    <w:tmpl w:val="2C1679F9"/>
    <w:lvl w:ilvl="0">
      <w:numFmt w:val="bullet"/>
      <w:lvlText w:val="•"/>
      <w:lvlJc w:val="left"/>
      <w:pPr>
        <w:ind w:left="930" w:hanging="57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F9A667D"/>
    <w:multiLevelType w:val="multilevel"/>
    <w:tmpl w:val="2F9A667D"/>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5D73628"/>
    <w:multiLevelType w:val="multilevel"/>
    <w:tmpl w:val="35D73628"/>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82B6A29"/>
    <w:multiLevelType w:val="multilevel"/>
    <w:tmpl w:val="482B6A29"/>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2790"/>
        </w:tabs>
        <w:ind w:left="279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5"/>
  </w:num>
  <w:num w:numId="3">
    <w:abstractNumId w:val="15"/>
  </w:num>
  <w:num w:numId="4">
    <w:abstractNumId w:val="9"/>
  </w:num>
  <w:num w:numId="5">
    <w:abstractNumId w:val="4"/>
  </w:num>
  <w:num w:numId="6">
    <w:abstractNumId w:val="8"/>
  </w:num>
  <w:num w:numId="7">
    <w:abstractNumId w:val="1"/>
  </w:num>
  <w:num w:numId="8">
    <w:abstractNumId w:val="12"/>
  </w:num>
  <w:num w:numId="9">
    <w:abstractNumId w:val="14"/>
    <w:lvlOverride w:ilvl="0">
      <w:startOverride w:val="1"/>
    </w:lvlOverride>
  </w:num>
  <w:num w:numId="10">
    <w:abstractNumId w:val="16"/>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13"/>
  </w:num>
  <w:num w:numId="14">
    <w:abstractNumId w:val="2"/>
  </w:num>
  <w:num w:numId="15">
    <w:abstractNumId w:val="10"/>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0"/>
  <w:removePersonalInformatio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4CC"/>
    <w:rsid w:val="000065B4"/>
    <w:rsid w:val="000068B8"/>
    <w:rsid w:val="000069FB"/>
    <w:rsid w:val="00006BA1"/>
    <w:rsid w:val="00006C66"/>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1FBF"/>
    <w:rsid w:val="00022998"/>
    <w:rsid w:val="00022A69"/>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B4"/>
    <w:rsid w:val="00031C6F"/>
    <w:rsid w:val="00031FB7"/>
    <w:rsid w:val="00032172"/>
    <w:rsid w:val="000328D4"/>
    <w:rsid w:val="000334C6"/>
    <w:rsid w:val="000335D4"/>
    <w:rsid w:val="00033B45"/>
    <w:rsid w:val="000340C8"/>
    <w:rsid w:val="00034131"/>
    <w:rsid w:val="000341B4"/>
    <w:rsid w:val="000342DC"/>
    <w:rsid w:val="000345C2"/>
    <w:rsid w:val="00034881"/>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965"/>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FED"/>
    <w:rsid w:val="000464BC"/>
    <w:rsid w:val="00046556"/>
    <w:rsid w:val="00046783"/>
    <w:rsid w:val="00046C0F"/>
    <w:rsid w:val="00047006"/>
    <w:rsid w:val="0004764B"/>
    <w:rsid w:val="000479DD"/>
    <w:rsid w:val="00047D40"/>
    <w:rsid w:val="00047D4A"/>
    <w:rsid w:val="00050079"/>
    <w:rsid w:val="00050406"/>
    <w:rsid w:val="00050876"/>
    <w:rsid w:val="00050943"/>
    <w:rsid w:val="00050AD9"/>
    <w:rsid w:val="00051D5B"/>
    <w:rsid w:val="000528B0"/>
    <w:rsid w:val="00052D6F"/>
    <w:rsid w:val="00052DE5"/>
    <w:rsid w:val="00053002"/>
    <w:rsid w:val="000531D3"/>
    <w:rsid w:val="00053438"/>
    <w:rsid w:val="000540EE"/>
    <w:rsid w:val="000541BE"/>
    <w:rsid w:val="00054303"/>
    <w:rsid w:val="00054C06"/>
    <w:rsid w:val="00054E27"/>
    <w:rsid w:val="000560D1"/>
    <w:rsid w:val="00056218"/>
    <w:rsid w:val="000565F8"/>
    <w:rsid w:val="00056705"/>
    <w:rsid w:val="00056C68"/>
    <w:rsid w:val="00057142"/>
    <w:rsid w:val="00057594"/>
    <w:rsid w:val="000579B5"/>
    <w:rsid w:val="00057AA5"/>
    <w:rsid w:val="00057B2B"/>
    <w:rsid w:val="000605C3"/>
    <w:rsid w:val="00060740"/>
    <w:rsid w:val="00060F21"/>
    <w:rsid w:val="000612DC"/>
    <w:rsid w:val="0006130E"/>
    <w:rsid w:val="00061469"/>
    <w:rsid w:val="00061814"/>
    <w:rsid w:val="00061A91"/>
    <w:rsid w:val="00061D59"/>
    <w:rsid w:val="0006218B"/>
    <w:rsid w:val="000624F1"/>
    <w:rsid w:val="0006261A"/>
    <w:rsid w:val="00062862"/>
    <w:rsid w:val="00062F6C"/>
    <w:rsid w:val="000636FC"/>
    <w:rsid w:val="0006372F"/>
    <w:rsid w:val="00063F6D"/>
    <w:rsid w:val="00064049"/>
    <w:rsid w:val="00064092"/>
    <w:rsid w:val="00064602"/>
    <w:rsid w:val="000647FB"/>
    <w:rsid w:val="00064A1D"/>
    <w:rsid w:val="00064FB1"/>
    <w:rsid w:val="00065049"/>
    <w:rsid w:val="0006541E"/>
    <w:rsid w:val="0006568A"/>
    <w:rsid w:val="00065E51"/>
    <w:rsid w:val="000663DB"/>
    <w:rsid w:val="000664E3"/>
    <w:rsid w:val="000665FA"/>
    <w:rsid w:val="000666A2"/>
    <w:rsid w:val="000669A5"/>
    <w:rsid w:val="00066B64"/>
    <w:rsid w:val="00066CA5"/>
    <w:rsid w:val="00066FBA"/>
    <w:rsid w:val="0006711A"/>
    <w:rsid w:val="00067454"/>
    <w:rsid w:val="00067463"/>
    <w:rsid w:val="000674E8"/>
    <w:rsid w:val="00067863"/>
    <w:rsid w:val="00070085"/>
    <w:rsid w:val="000703EA"/>
    <w:rsid w:val="00070775"/>
    <w:rsid w:val="00070B64"/>
    <w:rsid w:val="00070CFB"/>
    <w:rsid w:val="00070F9E"/>
    <w:rsid w:val="00071034"/>
    <w:rsid w:val="00071907"/>
    <w:rsid w:val="00071A3B"/>
    <w:rsid w:val="00071B34"/>
    <w:rsid w:val="0007216C"/>
    <w:rsid w:val="000721AD"/>
    <w:rsid w:val="000725A6"/>
    <w:rsid w:val="00072CDC"/>
    <w:rsid w:val="00072D09"/>
    <w:rsid w:val="00073535"/>
    <w:rsid w:val="00073677"/>
    <w:rsid w:val="00073B12"/>
    <w:rsid w:val="00073B13"/>
    <w:rsid w:val="00073D04"/>
    <w:rsid w:val="00073DFA"/>
    <w:rsid w:val="000747B4"/>
    <w:rsid w:val="000748E0"/>
    <w:rsid w:val="00074D86"/>
    <w:rsid w:val="0007540D"/>
    <w:rsid w:val="000755DA"/>
    <w:rsid w:val="00075659"/>
    <w:rsid w:val="000757F0"/>
    <w:rsid w:val="00075CFB"/>
    <w:rsid w:val="00076A9A"/>
    <w:rsid w:val="00076AAB"/>
    <w:rsid w:val="0007709E"/>
    <w:rsid w:val="00077386"/>
    <w:rsid w:val="00077477"/>
    <w:rsid w:val="00077D6D"/>
    <w:rsid w:val="000800F2"/>
    <w:rsid w:val="00080CD5"/>
    <w:rsid w:val="00080FD1"/>
    <w:rsid w:val="000813A2"/>
    <w:rsid w:val="00081455"/>
    <w:rsid w:val="00081AC5"/>
    <w:rsid w:val="00081B84"/>
    <w:rsid w:val="00081D51"/>
    <w:rsid w:val="00082044"/>
    <w:rsid w:val="00082A7F"/>
    <w:rsid w:val="00082CC1"/>
    <w:rsid w:val="0008311C"/>
    <w:rsid w:val="0008319F"/>
    <w:rsid w:val="0008333B"/>
    <w:rsid w:val="000833E0"/>
    <w:rsid w:val="000835F6"/>
    <w:rsid w:val="00083602"/>
    <w:rsid w:val="00083A8E"/>
    <w:rsid w:val="00083B89"/>
    <w:rsid w:val="00083CF7"/>
    <w:rsid w:val="0008468A"/>
    <w:rsid w:val="000848F5"/>
    <w:rsid w:val="00084BA0"/>
    <w:rsid w:val="00084C00"/>
    <w:rsid w:val="00084FF0"/>
    <w:rsid w:val="00085122"/>
    <w:rsid w:val="00085940"/>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5887"/>
    <w:rsid w:val="000960C1"/>
    <w:rsid w:val="0009622D"/>
    <w:rsid w:val="000962EB"/>
    <w:rsid w:val="0009636A"/>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8FA"/>
    <w:rsid w:val="000A2ACA"/>
    <w:rsid w:val="000A2B8F"/>
    <w:rsid w:val="000A31C7"/>
    <w:rsid w:val="000A322A"/>
    <w:rsid w:val="000A3587"/>
    <w:rsid w:val="000A363A"/>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173"/>
    <w:rsid w:val="000B132F"/>
    <w:rsid w:val="000B17D9"/>
    <w:rsid w:val="000B181F"/>
    <w:rsid w:val="000B18AF"/>
    <w:rsid w:val="000B1997"/>
    <w:rsid w:val="000B2673"/>
    <w:rsid w:val="000B271A"/>
    <w:rsid w:val="000B2BC9"/>
    <w:rsid w:val="000B3421"/>
    <w:rsid w:val="000B3C28"/>
    <w:rsid w:val="000B44EF"/>
    <w:rsid w:val="000B4B62"/>
    <w:rsid w:val="000B535E"/>
    <w:rsid w:val="000B569C"/>
    <w:rsid w:val="000B60A1"/>
    <w:rsid w:val="000B60F5"/>
    <w:rsid w:val="000B626F"/>
    <w:rsid w:val="000B65F3"/>
    <w:rsid w:val="000B690C"/>
    <w:rsid w:val="000B693E"/>
    <w:rsid w:val="000B6CED"/>
    <w:rsid w:val="000B73D6"/>
    <w:rsid w:val="000B7556"/>
    <w:rsid w:val="000B76C1"/>
    <w:rsid w:val="000C0AFB"/>
    <w:rsid w:val="000C111E"/>
    <w:rsid w:val="000C13DF"/>
    <w:rsid w:val="000C1B1B"/>
    <w:rsid w:val="000C2847"/>
    <w:rsid w:val="000C2F71"/>
    <w:rsid w:val="000C3041"/>
    <w:rsid w:val="000C32C2"/>
    <w:rsid w:val="000C3651"/>
    <w:rsid w:val="000C3ED9"/>
    <w:rsid w:val="000C406F"/>
    <w:rsid w:val="000C423C"/>
    <w:rsid w:val="000C4506"/>
    <w:rsid w:val="000C45EE"/>
    <w:rsid w:val="000C4651"/>
    <w:rsid w:val="000C4731"/>
    <w:rsid w:val="000C4CAF"/>
    <w:rsid w:val="000C4CF0"/>
    <w:rsid w:val="000C4D44"/>
    <w:rsid w:val="000C4E61"/>
    <w:rsid w:val="000C4FD5"/>
    <w:rsid w:val="000C54FC"/>
    <w:rsid w:val="000C6C10"/>
    <w:rsid w:val="000C79F9"/>
    <w:rsid w:val="000D010B"/>
    <w:rsid w:val="000D018D"/>
    <w:rsid w:val="000D0386"/>
    <w:rsid w:val="000D0E0A"/>
    <w:rsid w:val="000D1807"/>
    <w:rsid w:val="000D2241"/>
    <w:rsid w:val="000D22A7"/>
    <w:rsid w:val="000D2321"/>
    <w:rsid w:val="000D2547"/>
    <w:rsid w:val="000D31D8"/>
    <w:rsid w:val="000D325D"/>
    <w:rsid w:val="000D3C05"/>
    <w:rsid w:val="000D3DF8"/>
    <w:rsid w:val="000D4406"/>
    <w:rsid w:val="000D4AC9"/>
    <w:rsid w:val="000D513B"/>
    <w:rsid w:val="000D57CD"/>
    <w:rsid w:val="000D5C0C"/>
    <w:rsid w:val="000D5D77"/>
    <w:rsid w:val="000D65C4"/>
    <w:rsid w:val="000D6602"/>
    <w:rsid w:val="000D665D"/>
    <w:rsid w:val="000D6B0D"/>
    <w:rsid w:val="000D6DF0"/>
    <w:rsid w:val="000D726F"/>
    <w:rsid w:val="000D7466"/>
    <w:rsid w:val="000D789B"/>
    <w:rsid w:val="000D7AAE"/>
    <w:rsid w:val="000D7D73"/>
    <w:rsid w:val="000E0105"/>
    <w:rsid w:val="000E03F8"/>
    <w:rsid w:val="000E0430"/>
    <w:rsid w:val="000E05AC"/>
    <w:rsid w:val="000E09FE"/>
    <w:rsid w:val="000E15A4"/>
    <w:rsid w:val="000E1693"/>
    <w:rsid w:val="000E17EB"/>
    <w:rsid w:val="000E186C"/>
    <w:rsid w:val="000E209D"/>
    <w:rsid w:val="000E22DD"/>
    <w:rsid w:val="000E231E"/>
    <w:rsid w:val="000E37F0"/>
    <w:rsid w:val="000E38D1"/>
    <w:rsid w:val="000E3980"/>
    <w:rsid w:val="000E3B36"/>
    <w:rsid w:val="000E3C40"/>
    <w:rsid w:val="000E3EF1"/>
    <w:rsid w:val="000E41F0"/>
    <w:rsid w:val="000E46AF"/>
    <w:rsid w:val="000E47E6"/>
    <w:rsid w:val="000E4862"/>
    <w:rsid w:val="000E50A6"/>
    <w:rsid w:val="000E5151"/>
    <w:rsid w:val="000E572A"/>
    <w:rsid w:val="000E5FE6"/>
    <w:rsid w:val="000E6687"/>
    <w:rsid w:val="000E6FC4"/>
    <w:rsid w:val="000E74C9"/>
    <w:rsid w:val="000E767F"/>
    <w:rsid w:val="000E77B4"/>
    <w:rsid w:val="000E77F9"/>
    <w:rsid w:val="000E7A7C"/>
    <w:rsid w:val="000F0028"/>
    <w:rsid w:val="000F0A36"/>
    <w:rsid w:val="000F12C9"/>
    <w:rsid w:val="000F1477"/>
    <w:rsid w:val="000F16CB"/>
    <w:rsid w:val="000F198F"/>
    <w:rsid w:val="000F1DCA"/>
    <w:rsid w:val="000F21C3"/>
    <w:rsid w:val="000F24BF"/>
    <w:rsid w:val="000F25F5"/>
    <w:rsid w:val="000F325B"/>
    <w:rsid w:val="000F3991"/>
    <w:rsid w:val="000F3C5C"/>
    <w:rsid w:val="000F3CAF"/>
    <w:rsid w:val="000F3FA1"/>
    <w:rsid w:val="000F4019"/>
    <w:rsid w:val="000F426B"/>
    <w:rsid w:val="000F46B7"/>
    <w:rsid w:val="000F4E5C"/>
    <w:rsid w:val="000F4FF8"/>
    <w:rsid w:val="000F5515"/>
    <w:rsid w:val="000F560F"/>
    <w:rsid w:val="000F57A5"/>
    <w:rsid w:val="000F6238"/>
    <w:rsid w:val="000F629F"/>
    <w:rsid w:val="000F65F0"/>
    <w:rsid w:val="000F72B0"/>
    <w:rsid w:val="000F74A4"/>
    <w:rsid w:val="000F74AB"/>
    <w:rsid w:val="000F7566"/>
    <w:rsid w:val="000F7D9D"/>
    <w:rsid w:val="000F7E5A"/>
    <w:rsid w:val="000F7FAB"/>
    <w:rsid w:val="000F7FB4"/>
    <w:rsid w:val="000F7FF9"/>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9C9"/>
    <w:rsid w:val="00105A43"/>
    <w:rsid w:val="00105BB2"/>
    <w:rsid w:val="00105E6E"/>
    <w:rsid w:val="001060E3"/>
    <w:rsid w:val="00106817"/>
    <w:rsid w:val="001068C7"/>
    <w:rsid w:val="00106A45"/>
    <w:rsid w:val="00106C89"/>
    <w:rsid w:val="00106D22"/>
    <w:rsid w:val="00107011"/>
    <w:rsid w:val="00107696"/>
    <w:rsid w:val="001076E7"/>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A43"/>
    <w:rsid w:val="00112AAC"/>
    <w:rsid w:val="00112DF2"/>
    <w:rsid w:val="00112F4F"/>
    <w:rsid w:val="00113028"/>
    <w:rsid w:val="0011307B"/>
    <w:rsid w:val="0011335C"/>
    <w:rsid w:val="00113402"/>
    <w:rsid w:val="0011349F"/>
    <w:rsid w:val="00113BF8"/>
    <w:rsid w:val="001142C7"/>
    <w:rsid w:val="00114602"/>
    <w:rsid w:val="0011461C"/>
    <w:rsid w:val="0011484F"/>
    <w:rsid w:val="00114A8D"/>
    <w:rsid w:val="00114AAE"/>
    <w:rsid w:val="001150BC"/>
    <w:rsid w:val="00115B4D"/>
    <w:rsid w:val="00115E92"/>
    <w:rsid w:val="00115EA7"/>
    <w:rsid w:val="00117175"/>
    <w:rsid w:val="0011727E"/>
    <w:rsid w:val="0011731D"/>
    <w:rsid w:val="001176A6"/>
    <w:rsid w:val="00117BCE"/>
    <w:rsid w:val="00117D5A"/>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31D"/>
    <w:rsid w:val="00127592"/>
    <w:rsid w:val="001277B2"/>
    <w:rsid w:val="00127BFE"/>
    <w:rsid w:val="00127CCC"/>
    <w:rsid w:val="00127F3B"/>
    <w:rsid w:val="001300F9"/>
    <w:rsid w:val="00130591"/>
    <w:rsid w:val="00130715"/>
    <w:rsid w:val="00130B17"/>
    <w:rsid w:val="00130E69"/>
    <w:rsid w:val="001310F2"/>
    <w:rsid w:val="0013112E"/>
    <w:rsid w:val="001311FA"/>
    <w:rsid w:val="00131397"/>
    <w:rsid w:val="0013159C"/>
    <w:rsid w:val="00131E32"/>
    <w:rsid w:val="00132824"/>
    <w:rsid w:val="00132FFE"/>
    <w:rsid w:val="0013329A"/>
    <w:rsid w:val="00133AAB"/>
    <w:rsid w:val="0013438A"/>
    <w:rsid w:val="0013456D"/>
    <w:rsid w:val="001350DE"/>
    <w:rsid w:val="0013618E"/>
    <w:rsid w:val="001364F2"/>
    <w:rsid w:val="001369F8"/>
    <w:rsid w:val="00136D6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C5"/>
    <w:rsid w:val="00146932"/>
    <w:rsid w:val="00146C92"/>
    <w:rsid w:val="00146D91"/>
    <w:rsid w:val="0014722A"/>
    <w:rsid w:val="001473E4"/>
    <w:rsid w:val="00147F17"/>
    <w:rsid w:val="0015025C"/>
    <w:rsid w:val="00150911"/>
    <w:rsid w:val="00150EF8"/>
    <w:rsid w:val="001513C7"/>
    <w:rsid w:val="0015188D"/>
    <w:rsid w:val="00151AF9"/>
    <w:rsid w:val="00151C96"/>
    <w:rsid w:val="00151EC0"/>
    <w:rsid w:val="00152205"/>
    <w:rsid w:val="0015233E"/>
    <w:rsid w:val="0015236F"/>
    <w:rsid w:val="00152657"/>
    <w:rsid w:val="001529E2"/>
    <w:rsid w:val="00152C44"/>
    <w:rsid w:val="00152FC8"/>
    <w:rsid w:val="00154213"/>
    <w:rsid w:val="00154245"/>
    <w:rsid w:val="00155A67"/>
    <w:rsid w:val="00155DD2"/>
    <w:rsid w:val="00155EC3"/>
    <w:rsid w:val="00155FE1"/>
    <w:rsid w:val="001562DA"/>
    <w:rsid w:val="001564E2"/>
    <w:rsid w:val="0015660F"/>
    <w:rsid w:val="00156D4D"/>
    <w:rsid w:val="00157CFB"/>
    <w:rsid w:val="001608E4"/>
    <w:rsid w:val="00160BF4"/>
    <w:rsid w:val="00160FEB"/>
    <w:rsid w:val="0016140C"/>
    <w:rsid w:val="00161B60"/>
    <w:rsid w:val="00161ED2"/>
    <w:rsid w:val="00161FB9"/>
    <w:rsid w:val="00162042"/>
    <w:rsid w:val="0016232E"/>
    <w:rsid w:val="00162385"/>
    <w:rsid w:val="00162449"/>
    <w:rsid w:val="00162BE3"/>
    <w:rsid w:val="00162EEB"/>
    <w:rsid w:val="0016318D"/>
    <w:rsid w:val="00163267"/>
    <w:rsid w:val="0016354D"/>
    <w:rsid w:val="001638BD"/>
    <w:rsid w:val="001638EA"/>
    <w:rsid w:val="001639D0"/>
    <w:rsid w:val="00163D58"/>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577"/>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AE9"/>
    <w:rsid w:val="00172C3C"/>
    <w:rsid w:val="00173416"/>
    <w:rsid w:val="0017348D"/>
    <w:rsid w:val="00173867"/>
    <w:rsid w:val="001738EF"/>
    <w:rsid w:val="00174026"/>
    <w:rsid w:val="00174193"/>
    <w:rsid w:val="00174240"/>
    <w:rsid w:val="00174691"/>
    <w:rsid w:val="00174BEA"/>
    <w:rsid w:val="00174DE9"/>
    <w:rsid w:val="00174F49"/>
    <w:rsid w:val="0017510C"/>
    <w:rsid w:val="00175259"/>
    <w:rsid w:val="001759B1"/>
    <w:rsid w:val="001761B3"/>
    <w:rsid w:val="001762EF"/>
    <w:rsid w:val="00176B73"/>
    <w:rsid w:val="001776CE"/>
    <w:rsid w:val="0017777B"/>
    <w:rsid w:val="00177871"/>
    <w:rsid w:val="00177957"/>
    <w:rsid w:val="00177AD5"/>
    <w:rsid w:val="00177C3D"/>
    <w:rsid w:val="00177CAF"/>
    <w:rsid w:val="00177D88"/>
    <w:rsid w:val="00177E5A"/>
    <w:rsid w:val="00177FBD"/>
    <w:rsid w:val="0018019C"/>
    <w:rsid w:val="001807BF"/>
    <w:rsid w:val="00180BAF"/>
    <w:rsid w:val="00180C17"/>
    <w:rsid w:val="00180E51"/>
    <w:rsid w:val="0018136D"/>
    <w:rsid w:val="0018146E"/>
    <w:rsid w:val="00181AD2"/>
    <w:rsid w:val="0018264C"/>
    <w:rsid w:val="00182A71"/>
    <w:rsid w:val="00182CBD"/>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8788D"/>
    <w:rsid w:val="00190831"/>
    <w:rsid w:val="00190A3F"/>
    <w:rsid w:val="00190B51"/>
    <w:rsid w:val="00190D35"/>
    <w:rsid w:val="001911EE"/>
    <w:rsid w:val="00191466"/>
    <w:rsid w:val="001918BC"/>
    <w:rsid w:val="001928A7"/>
    <w:rsid w:val="00192C5C"/>
    <w:rsid w:val="00193670"/>
    <w:rsid w:val="00193DA3"/>
    <w:rsid w:val="001940A3"/>
    <w:rsid w:val="001940A4"/>
    <w:rsid w:val="001944AD"/>
    <w:rsid w:val="00194EA5"/>
    <w:rsid w:val="001951F2"/>
    <w:rsid w:val="00195206"/>
    <w:rsid w:val="0019550D"/>
    <w:rsid w:val="001956DF"/>
    <w:rsid w:val="00196163"/>
    <w:rsid w:val="0019644B"/>
    <w:rsid w:val="001964B0"/>
    <w:rsid w:val="00196660"/>
    <w:rsid w:val="0019788D"/>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96C"/>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3CE"/>
    <w:rsid w:val="001C141A"/>
    <w:rsid w:val="001C162E"/>
    <w:rsid w:val="001C18A1"/>
    <w:rsid w:val="001C1E47"/>
    <w:rsid w:val="001C1FC9"/>
    <w:rsid w:val="001C2ECB"/>
    <w:rsid w:val="001C443E"/>
    <w:rsid w:val="001C4C36"/>
    <w:rsid w:val="001C510A"/>
    <w:rsid w:val="001C53C8"/>
    <w:rsid w:val="001C54D8"/>
    <w:rsid w:val="001C5544"/>
    <w:rsid w:val="001C609D"/>
    <w:rsid w:val="001C61F0"/>
    <w:rsid w:val="001C6295"/>
    <w:rsid w:val="001C7102"/>
    <w:rsid w:val="001C72E0"/>
    <w:rsid w:val="001C7805"/>
    <w:rsid w:val="001C7855"/>
    <w:rsid w:val="001C7B4E"/>
    <w:rsid w:val="001C7CE5"/>
    <w:rsid w:val="001C7D75"/>
    <w:rsid w:val="001C7D7F"/>
    <w:rsid w:val="001C7F72"/>
    <w:rsid w:val="001D0080"/>
    <w:rsid w:val="001D055B"/>
    <w:rsid w:val="001D09E3"/>
    <w:rsid w:val="001D0B23"/>
    <w:rsid w:val="001D10CD"/>
    <w:rsid w:val="001D14B8"/>
    <w:rsid w:val="001D23AA"/>
    <w:rsid w:val="001D243D"/>
    <w:rsid w:val="001D3164"/>
    <w:rsid w:val="001D3183"/>
    <w:rsid w:val="001D34D8"/>
    <w:rsid w:val="001D3AE4"/>
    <w:rsid w:val="001D3BDE"/>
    <w:rsid w:val="001D3CB8"/>
    <w:rsid w:val="001D42D0"/>
    <w:rsid w:val="001D44A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496"/>
    <w:rsid w:val="001D7629"/>
    <w:rsid w:val="001D7FA1"/>
    <w:rsid w:val="001E0774"/>
    <w:rsid w:val="001E139E"/>
    <w:rsid w:val="001E16F7"/>
    <w:rsid w:val="001E17B0"/>
    <w:rsid w:val="001E18F6"/>
    <w:rsid w:val="001E2472"/>
    <w:rsid w:val="001E2B61"/>
    <w:rsid w:val="001E38BC"/>
    <w:rsid w:val="001E4225"/>
    <w:rsid w:val="001E4293"/>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29C"/>
    <w:rsid w:val="001F4380"/>
    <w:rsid w:val="001F4BC8"/>
    <w:rsid w:val="001F4ED2"/>
    <w:rsid w:val="001F52E7"/>
    <w:rsid w:val="001F56AF"/>
    <w:rsid w:val="001F5CF6"/>
    <w:rsid w:val="001F5D57"/>
    <w:rsid w:val="001F5E03"/>
    <w:rsid w:val="001F6196"/>
    <w:rsid w:val="001F6214"/>
    <w:rsid w:val="001F645F"/>
    <w:rsid w:val="001F6551"/>
    <w:rsid w:val="001F6DC0"/>
    <w:rsid w:val="001F75AB"/>
    <w:rsid w:val="002001C2"/>
    <w:rsid w:val="00200DD2"/>
    <w:rsid w:val="00201173"/>
    <w:rsid w:val="00201439"/>
    <w:rsid w:val="00201D00"/>
    <w:rsid w:val="00201EE2"/>
    <w:rsid w:val="002023F2"/>
    <w:rsid w:val="00202842"/>
    <w:rsid w:val="0020287F"/>
    <w:rsid w:val="0020296A"/>
    <w:rsid w:val="00202A9B"/>
    <w:rsid w:val="00202C18"/>
    <w:rsid w:val="00202CB1"/>
    <w:rsid w:val="002031AA"/>
    <w:rsid w:val="0020321C"/>
    <w:rsid w:val="0020347F"/>
    <w:rsid w:val="00203EB9"/>
    <w:rsid w:val="00204126"/>
    <w:rsid w:val="0020426D"/>
    <w:rsid w:val="00204F2F"/>
    <w:rsid w:val="00204F90"/>
    <w:rsid w:val="00205230"/>
    <w:rsid w:val="002054E9"/>
    <w:rsid w:val="00205636"/>
    <w:rsid w:val="00205724"/>
    <w:rsid w:val="002059CA"/>
    <w:rsid w:val="00205F7A"/>
    <w:rsid w:val="002064AB"/>
    <w:rsid w:val="00206546"/>
    <w:rsid w:val="0020672D"/>
    <w:rsid w:val="0020691E"/>
    <w:rsid w:val="00206B9A"/>
    <w:rsid w:val="00206B9C"/>
    <w:rsid w:val="00207024"/>
    <w:rsid w:val="00207BCD"/>
    <w:rsid w:val="00207BEE"/>
    <w:rsid w:val="00207DD3"/>
    <w:rsid w:val="00207EDD"/>
    <w:rsid w:val="00210476"/>
    <w:rsid w:val="002108AC"/>
    <w:rsid w:val="002109D6"/>
    <w:rsid w:val="00210A7E"/>
    <w:rsid w:val="00210F8A"/>
    <w:rsid w:val="0021138B"/>
    <w:rsid w:val="002114E3"/>
    <w:rsid w:val="00211A54"/>
    <w:rsid w:val="00211BF6"/>
    <w:rsid w:val="00211DFE"/>
    <w:rsid w:val="002122B3"/>
    <w:rsid w:val="0021233B"/>
    <w:rsid w:val="002124AC"/>
    <w:rsid w:val="00212D9C"/>
    <w:rsid w:val="00212F3D"/>
    <w:rsid w:val="0021379C"/>
    <w:rsid w:val="002137E1"/>
    <w:rsid w:val="00213A33"/>
    <w:rsid w:val="00214116"/>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B8F"/>
    <w:rsid w:val="00216F49"/>
    <w:rsid w:val="00216FA4"/>
    <w:rsid w:val="002171CE"/>
    <w:rsid w:val="002173F8"/>
    <w:rsid w:val="0022016E"/>
    <w:rsid w:val="00220A6D"/>
    <w:rsid w:val="00220AF0"/>
    <w:rsid w:val="00220D32"/>
    <w:rsid w:val="002223CF"/>
    <w:rsid w:val="0022243F"/>
    <w:rsid w:val="00222BC6"/>
    <w:rsid w:val="00222D87"/>
    <w:rsid w:val="00222E1F"/>
    <w:rsid w:val="00222F53"/>
    <w:rsid w:val="002231BC"/>
    <w:rsid w:val="00223209"/>
    <w:rsid w:val="00223263"/>
    <w:rsid w:val="0022339F"/>
    <w:rsid w:val="0022347D"/>
    <w:rsid w:val="0022372F"/>
    <w:rsid w:val="00223AAC"/>
    <w:rsid w:val="00223AC4"/>
    <w:rsid w:val="0022411D"/>
    <w:rsid w:val="002242C6"/>
    <w:rsid w:val="00224C59"/>
    <w:rsid w:val="00224EC1"/>
    <w:rsid w:val="0022526F"/>
    <w:rsid w:val="00225B6E"/>
    <w:rsid w:val="00225C07"/>
    <w:rsid w:val="0022604B"/>
    <w:rsid w:val="00226341"/>
    <w:rsid w:val="00226915"/>
    <w:rsid w:val="00226C3E"/>
    <w:rsid w:val="002275F6"/>
    <w:rsid w:val="0022782F"/>
    <w:rsid w:val="00227954"/>
    <w:rsid w:val="00227A81"/>
    <w:rsid w:val="00227F9F"/>
    <w:rsid w:val="00230057"/>
    <w:rsid w:val="002301F6"/>
    <w:rsid w:val="00230250"/>
    <w:rsid w:val="00230280"/>
    <w:rsid w:val="00230351"/>
    <w:rsid w:val="00230E79"/>
    <w:rsid w:val="00230EC5"/>
    <w:rsid w:val="002313AD"/>
    <w:rsid w:val="00231626"/>
    <w:rsid w:val="00231834"/>
    <w:rsid w:val="00231A4E"/>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4E8B"/>
    <w:rsid w:val="002352E8"/>
    <w:rsid w:val="00235383"/>
    <w:rsid w:val="0023589E"/>
    <w:rsid w:val="00236A44"/>
    <w:rsid w:val="00236B4F"/>
    <w:rsid w:val="00237093"/>
    <w:rsid w:val="00237640"/>
    <w:rsid w:val="00237ACD"/>
    <w:rsid w:val="00237E07"/>
    <w:rsid w:val="0024006C"/>
    <w:rsid w:val="00240450"/>
    <w:rsid w:val="002405A1"/>
    <w:rsid w:val="00240704"/>
    <w:rsid w:val="00240B18"/>
    <w:rsid w:val="0024100F"/>
    <w:rsid w:val="0024112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47BDB"/>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9CD"/>
    <w:rsid w:val="00253B15"/>
    <w:rsid w:val="00253C66"/>
    <w:rsid w:val="00253D15"/>
    <w:rsid w:val="00254C95"/>
    <w:rsid w:val="00254D03"/>
    <w:rsid w:val="00254FD3"/>
    <w:rsid w:val="002550EB"/>
    <w:rsid w:val="002558C3"/>
    <w:rsid w:val="00256385"/>
    <w:rsid w:val="00256DB6"/>
    <w:rsid w:val="00257307"/>
    <w:rsid w:val="00257533"/>
    <w:rsid w:val="00257B6C"/>
    <w:rsid w:val="002601B6"/>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6700"/>
    <w:rsid w:val="00266D1F"/>
    <w:rsid w:val="00266DC7"/>
    <w:rsid w:val="0026738B"/>
    <w:rsid w:val="0026782E"/>
    <w:rsid w:val="0026783C"/>
    <w:rsid w:val="00267E66"/>
    <w:rsid w:val="0027053A"/>
    <w:rsid w:val="00270AC7"/>
    <w:rsid w:val="00270EBB"/>
    <w:rsid w:val="00271658"/>
    <w:rsid w:val="00271BD5"/>
    <w:rsid w:val="00271F04"/>
    <w:rsid w:val="00272125"/>
    <w:rsid w:val="002726CF"/>
    <w:rsid w:val="0027272B"/>
    <w:rsid w:val="0027325C"/>
    <w:rsid w:val="002732E6"/>
    <w:rsid w:val="00273375"/>
    <w:rsid w:val="00273B85"/>
    <w:rsid w:val="00273C0E"/>
    <w:rsid w:val="0027420C"/>
    <w:rsid w:val="0027435D"/>
    <w:rsid w:val="0027465F"/>
    <w:rsid w:val="00274B08"/>
    <w:rsid w:val="002755D3"/>
    <w:rsid w:val="002756EC"/>
    <w:rsid w:val="002757F9"/>
    <w:rsid w:val="00275864"/>
    <w:rsid w:val="00275AD0"/>
    <w:rsid w:val="00275E2E"/>
    <w:rsid w:val="00276086"/>
    <w:rsid w:val="00276794"/>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2D44"/>
    <w:rsid w:val="0028320B"/>
    <w:rsid w:val="002837E6"/>
    <w:rsid w:val="002839D0"/>
    <w:rsid w:val="00283D87"/>
    <w:rsid w:val="00283E7C"/>
    <w:rsid w:val="002840A7"/>
    <w:rsid w:val="00284866"/>
    <w:rsid w:val="002848B3"/>
    <w:rsid w:val="00285020"/>
    <w:rsid w:val="0028509E"/>
    <w:rsid w:val="00285997"/>
    <w:rsid w:val="00285ACA"/>
    <w:rsid w:val="00285CBD"/>
    <w:rsid w:val="0028660B"/>
    <w:rsid w:val="002871D2"/>
    <w:rsid w:val="0028723E"/>
    <w:rsid w:val="00287251"/>
    <w:rsid w:val="002873B3"/>
    <w:rsid w:val="002874FF"/>
    <w:rsid w:val="00287A68"/>
    <w:rsid w:val="00287B53"/>
    <w:rsid w:val="00287D0D"/>
    <w:rsid w:val="00287DAB"/>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2A47"/>
    <w:rsid w:val="002A3203"/>
    <w:rsid w:val="002A324C"/>
    <w:rsid w:val="002A388B"/>
    <w:rsid w:val="002A3D5E"/>
    <w:rsid w:val="002A411F"/>
    <w:rsid w:val="002A4628"/>
    <w:rsid w:val="002A475A"/>
    <w:rsid w:val="002A49D0"/>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33F9"/>
    <w:rsid w:val="002B437B"/>
    <w:rsid w:val="002B4758"/>
    <w:rsid w:val="002B49AE"/>
    <w:rsid w:val="002B4B92"/>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432"/>
    <w:rsid w:val="002B7988"/>
    <w:rsid w:val="002B7DC6"/>
    <w:rsid w:val="002C084C"/>
    <w:rsid w:val="002C086B"/>
    <w:rsid w:val="002C08DD"/>
    <w:rsid w:val="002C0A3E"/>
    <w:rsid w:val="002C0C10"/>
    <w:rsid w:val="002C0EF1"/>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EA7"/>
    <w:rsid w:val="002C5F7E"/>
    <w:rsid w:val="002C6474"/>
    <w:rsid w:val="002C6767"/>
    <w:rsid w:val="002C6DC5"/>
    <w:rsid w:val="002C70AB"/>
    <w:rsid w:val="002C70F2"/>
    <w:rsid w:val="002C7B44"/>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3BE"/>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6B3"/>
    <w:rsid w:val="002E193F"/>
    <w:rsid w:val="002E1AFF"/>
    <w:rsid w:val="002E2241"/>
    <w:rsid w:val="002E22EC"/>
    <w:rsid w:val="002E2726"/>
    <w:rsid w:val="002E293A"/>
    <w:rsid w:val="002E2D50"/>
    <w:rsid w:val="002E2DFC"/>
    <w:rsid w:val="002E2F5A"/>
    <w:rsid w:val="002E3067"/>
    <w:rsid w:val="002E39D4"/>
    <w:rsid w:val="002E3EC4"/>
    <w:rsid w:val="002E4808"/>
    <w:rsid w:val="002E4C8D"/>
    <w:rsid w:val="002E4D51"/>
    <w:rsid w:val="002E4F06"/>
    <w:rsid w:val="002E50E5"/>
    <w:rsid w:val="002E683B"/>
    <w:rsid w:val="002E6BB6"/>
    <w:rsid w:val="002E75BE"/>
    <w:rsid w:val="002E788A"/>
    <w:rsid w:val="002E78F8"/>
    <w:rsid w:val="002F0332"/>
    <w:rsid w:val="002F06CE"/>
    <w:rsid w:val="002F07EB"/>
    <w:rsid w:val="002F0EE3"/>
    <w:rsid w:val="002F0FB3"/>
    <w:rsid w:val="002F107E"/>
    <w:rsid w:val="002F12E2"/>
    <w:rsid w:val="002F14B5"/>
    <w:rsid w:val="002F1811"/>
    <w:rsid w:val="002F18E7"/>
    <w:rsid w:val="002F200D"/>
    <w:rsid w:val="002F22C6"/>
    <w:rsid w:val="002F22FE"/>
    <w:rsid w:val="002F24B1"/>
    <w:rsid w:val="002F24BE"/>
    <w:rsid w:val="002F3008"/>
    <w:rsid w:val="002F3294"/>
    <w:rsid w:val="002F370C"/>
    <w:rsid w:val="002F4148"/>
    <w:rsid w:val="002F4506"/>
    <w:rsid w:val="002F4578"/>
    <w:rsid w:val="002F47BF"/>
    <w:rsid w:val="002F558A"/>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771"/>
    <w:rsid w:val="003019E2"/>
    <w:rsid w:val="00302082"/>
    <w:rsid w:val="00302BE1"/>
    <w:rsid w:val="00302F57"/>
    <w:rsid w:val="00303A9B"/>
    <w:rsid w:val="003042C4"/>
    <w:rsid w:val="003047A5"/>
    <w:rsid w:val="00304AFD"/>
    <w:rsid w:val="003053D7"/>
    <w:rsid w:val="003059C3"/>
    <w:rsid w:val="00305C53"/>
    <w:rsid w:val="0030679C"/>
    <w:rsid w:val="00306894"/>
    <w:rsid w:val="00306A89"/>
    <w:rsid w:val="00306B81"/>
    <w:rsid w:val="00306CFB"/>
    <w:rsid w:val="00306D81"/>
    <w:rsid w:val="00306E0B"/>
    <w:rsid w:val="003070BA"/>
    <w:rsid w:val="00307180"/>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0A2"/>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6E5"/>
    <w:rsid w:val="00322F7E"/>
    <w:rsid w:val="0032307B"/>
    <w:rsid w:val="00323387"/>
    <w:rsid w:val="003236C4"/>
    <w:rsid w:val="00323769"/>
    <w:rsid w:val="00323A6F"/>
    <w:rsid w:val="00323DE2"/>
    <w:rsid w:val="00323F3A"/>
    <w:rsid w:val="003248F8"/>
    <w:rsid w:val="00324B5E"/>
    <w:rsid w:val="00324CFC"/>
    <w:rsid w:val="003251DA"/>
    <w:rsid w:val="00325DE5"/>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3"/>
    <w:rsid w:val="0033141C"/>
    <w:rsid w:val="00331571"/>
    <w:rsid w:val="00331770"/>
    <w:rsid w:val="00331882"/>
    <w:rsid w:val="00331901"/>
    <w:rsid w:val="00331AF4"/>
    <w:rsid w:val="00331C4F"/>
    <w:rsid w:val="00331FD3"/>
    <w:rsid w:val="00332388"/>
    <w:rsid w:val="00332950"/>
    <w:rsid w:val="00332A71"/>
    <w:rsid w:val="00332B7C"/>
    <w:rsid w:val="00333252"/>
    <w:rsid w:val="003335B3"/>
    <w:rsid w:val="00333610"/>
    <w:rsid w:val="00333A86"/>
    <w:rsid w:val="00333D66"/>
    <w:rsid w:val="00333D92"/>
    <w:rsid w:val="00333F9C"/>
    <w:rsid w:val="00334865"/>
    <w:rsid w:val="00334C41"/>
    <w:rsid w:val="00334F3D"/>
    <w:rsid w:val="00336B01"/>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B0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C03"/>
    <w:rsid w:val="00346F34"/>
    <w:rsid w:val="00346F4C"/>
    <w:rsid w:val="00346FCB"/>
    <w:rsid w:val="00347538"/>
    <w:rsid w:val="003475B8"/>
    <w:rsid w:val="003479C0"/>
    <w:rsid w:val="00347D83"/>
    <w:rsid w:val="00347E78"/>
    <w:rsid w:val="00347EAE"/>
    <w:rsid w:val="00347EC3"/>
    <w:rsid w:val="00350151"/>
    <w:rsid w:val="00350694"/>
    <w:rsid w:val="00350C28"/>
    <w:rsid w:val="00350F87"/>
    <w:rsid w:val="00351126"/>
    <w:rsid w:val="00351309"/>
    <w:rsid w:val="003513E7"/>
    <w:rsid w:val="003513FD"/>
    <w:rsid w:val="0035155E"/>
    <w:rsid w:val="00351DA0"/>
    <w:rsid w:val="00351FAD"/>
    <w:rsid w:val="00352618"/>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4BA"/>
    <w:rsid w:val="00356FBC"/>
    <w:rsid w:val="00357ABE"/>
    <w:rsid w:val="00357E7A"/>
    <w:rsid w:val="003601F5"/>
    <w:rsid w:val="003602C0"/>
    <w:rsid w:val="00360A88"/>
    <w:rsid w:val="00360EB6"/>
    <w:rsid w:val="003610CA"/>
    <w:rsid w:val="003612C7"/>
    <w:rsid w:val="00361621"/>
    <w:rsid w:val="00361791"/>
    <w:rsid w:val="0036194A"/>
    <w:rsid w:val="00361AC3"/>
    <w:rsid w:val="0036215F"/>
    <w:rsid w:val="00362178"/>
    <w:rsid w:val="00362261"/>
    <w:rsid w:val="00362391"/>
    <w:rsid w:val="00362529"/>
    <w:rsid w:val="00362F92"/>
    <w:rsid w:val="0036320B"/>
    <w:rsid w:val="00363269"/>
    <w:rsid w:val="00363F7F"/>
    <w:rsid w:val="00363FD2"/>
    <w:rsid w:val="00364218"/>
    <w:rsid w:val="003644F6"/>
    <w:rsid w:val="00364538"/>
    <w:rsid w:val="00364C9C"/>
    <w:rsid w:val="003650C6"/>
    <w:rsid w:val="003653CA"/>
    <w:rsid w:val="0036582D"/>
    <w:rsid w:val="00365E2F"/>
    <w:rsid w:val="00365E34"/>
    <w:rsid w:val="0036625F"/>
    <w:rsid w:val="00366BCD"/>
    <w:rsid w:val="00367646"/>
    <w:rsid w:val="00367B8E"/>
    <w:rsid w:val="00367BBC"/>
    <w:rsid w:val="00367CCA"/>
    <w:rsid w:val="00367DA8"/>
    <w:rsid w:val="00367E58"/>
    <w:rsid w:val="003709F3"/>
    <w:rsid w:val="00370EEC"/>
    <w:rsid w:val="0037131C"/>
    <w:rsid w:val="0037142C"/>
    <w:rsid w:val="00371B18"/>
    <w:rsid w:val="00371F8B"/>
    <w:rsid w:val="00372718"/>
    <w:rsid w:val="00372A65"/>
    <w:rsid w:val="00372D07"/>
    <w:rsid w:val="00372DEC"/>
    <w:rsid w:val="0037307F"/>
    <w:rsid w:val="00373ACD"/>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D58"/>
    <w:rsid w:val="00381F67"/>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F18"/>
    <w:rsid w:val="0039102C"/>
    <w:rsid w:val="0039142D"/>
    <w:rsid w:val="00391877"/>
    <w:rsid w:val="0039190D"/>
    <w:rsid w:val="00391990"/>
    <w:rsid w:val="00391F97"/>
    <w:rsid w:val="00392164"/>
    <w:rsid w:val="0039271F"/>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8FA"/>
    <w:rsid w:val="0039794B"/>
    <w:rsid w:val="003A035D"/>
    <w:rsid w:val="003A067D"/>
    <w:rsid w:val="003A1410"/>
    <w:rsid w:val="003A1439"/>
    <w:rsid w:val="003A1474"/>
    <w:rsid w:val="003A155C"/>
    <w:rsid w:val="003A1732"/>
    <w:rsid w:val="003A1949"/>
    <w:rsid w:val="003A19AA"/>
    <w:rsid w:val="003A1DBA"/>
    <w:rsid w:val="003A1EAE"/>
    <w:rsid w:val="003A210B"/>
    <w:rsid w:val="003A26C9"/>
    <w:rsid w:val="003A26D9"/>
    <w:rsid w:val="003A2BC8"/>
    <w:rsid w:val="003A2D5C"/>
    <w:rsid w:val="003A2EF9"/>
    <w:rsid w:val="003A3217"/>
    <w:rsid w:val="003A3308"/>
    <w:rsid w:val="003A3347"/>
    <w:rsid w:val="003A435E"/>
    <w:rsid w:val="003A465B"/>
    <w:rsid w:val="003A5339"/>
    <w:rsid w:val="003A538D"/>
    <w:rsid w:val="003A55D3"/>
    <w:rsid w:val="003A581D"/>
    <w:rsid w:val="003A5BD8"/>
    <w:rsid w:val="003A65BD"/>
    <w:rsid w:val="003A67D2"/>
    <w:rsid w:val="003A6A0C"/>
    <w:rsid w:val="003A6D62"/>
    <w:rsid w:val="003A6DA5"/>
    <w:rsid w:val="003A7326"/>
    <w:rsid w:val="003A79E3"/>
    <w:rsid w:val="003B01E3"/>
    <w:rsid w:val="003B09B3"/>
    <w:rsid w:val="003B0FE8"/>
    <w:rsid w:val="003B1AE0"/>
    <w:rsid w:val="003B2243"/>
    <w:rsid w:val="003B3CFC"/>
    <w:rsid w:val="003B4666"/>
    <w:rsid w:val="003B470A"/>
    <w:rsid w:val="003B53D6"/>
    <w:rsid w:val="003B5667"/>
    <w:rsid w:val="003B5769"/>
    <w:rsid w:val="003B585C"/>
    <w:rsid w:val="003B5D97"/>
    <w:rsid w:val="003B5DEA"/>
    <w:rsid w:val="003B60EA"/>
    <w:rsid w:val="003B79F5"/>
    <w:rsid w:val="003B7A44"/>
    <w:rsid w:val="003B7C6F"/>
    <w:rsid w:val="003B7F25"/>
    <w:rsid w:val="003C0148"/>
    <w:rsid w:val="003C1125"/>
    <w:rsid w:val="003C2300"/>
    <w:rsid w:val="003C277B"/>
    <w:rsid w:val="003C328B"/>
    <w:rsid w:val="003C3BF1"/>
    <w:rsid w:val="003C3D71"/>
    <w:rsid w:val="003C3D8D"/>
    <w:rsid w:val="003C40D4"/>
    <w:rsid w:val="003C486A"/>
    <w:rsid w:val="003C4D38"/>
    <w:rsid w:val="003C5617"/>
    <w:rsid w:val="003C5AF2"/>
    <w:rsid w:val="003C5E04"/>
    <w:rsid w:val="003C6058"/>
    <w:rsid w:val="003C61A5"/>
    <w:rsid w:val="003C6202"/>
    <w:rsid w:val="003C6211"/>
    <w:rsid w:val="003C6463"/>
    <w:rsid w:val="003D0106"/>
    <w:rsid w:val="003D016F"/>
    <w:rsid w:val="003D030B"/>
    <w:rsid w:val="003D0565"/>
    <w:rsid w:val="003D0A6F"/>
    <w:rsid w:val="003D0EC2"/>
    <w:rsid w:val="003D18AB"/>
    <w:rsid w:val="003D259F"/>
    <w:rsid w:val="003D25AE"/>
    <w:rsid w:val="003D2A5D"/>
    <w:rsid w:val="003D2D48"/>
    <w:rsid w:val="003D340F"/>
    <w:rsid w:val="003D525E"/>
    <w:rsid w:val="003D615C"/>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08"/>
    <w:rsid w:val="003E2C1B"/>
    <w:rsid w:val="003E32F3"/>
    <w:rsid w:val="003E3649"/>
    <w:rsid w:val="003E39DE"/>
    <w:rsid w:val="003E3DD5"/>
    <w:rsid w:val="003E3FAC"/>
    <w:rsid w:val="003E4713"/>
    <w:rsid w:val="003E478D"/>
    <w:rsid w:val="003E4AEF"/>
    <w:rsid w:val="003E4E65"/>
    <w:rsid w:val="003E4EA1"/>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3AE"/>
    <w:rsid w:val="003F566C"/>
    <w:rsid w:val="003F578D"/>
    <w:rsid w:val="003F6CDB"/>
    <w:rsid w:val="003F73CA"/>
    <w:rsid w:val="003F749C"/>
    <w:rsid w:val="003F7552"/>
    <w:rsid w:val="003F7B33"/>
    <w:rsid w:val="003F7BF5"/>
    <w:rsid w:val="003F7F37"/>
    <w:rsid w:val="003F7F59"/>
    <w:rsid w:val="004000F0"/>
    <w:rsid w:val="0040040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12E"/>
    <w:rsid w:val="004032BF"/>
    <w:rsid w:val="0040388D"/>
    <w:rsid w:val="00404319"/>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4EE"/>
    <w:rsid w:val="00407906"/>
    <w:rsid w:val="004102C0"/>
    <w:rsid w:val="0041058B"/>
    <w:rsid w:val="00410A89"/>
    <w:rsid w:val="00410B17"/>
    <w:rsid w:val="00410C65"/>
    <w:rsid w:val="004117DA"/>
    <w:rsid w:val="00411D07"/>
    <w:rsid w:val="00411DAA"/>
    <w:rsid w:val="00411E68"/>
    <w:rsid w:val="00412114"/>
    <w:rsid w:val="00412767"/>
    <w:rsid w:val="00412A9E"/>
    <w:rsid w:val="00412CD0"/>
    <w:rsid w:val="00412E2E"/>
    <w:rsid w:val="00412E47"/>
    <w:rsid w:val="00413572"/>
    <w:rsid w:val="00413663"/>
    <w:rsid w:val="00413B72"/>
    <w:rsid w:val="00413CE7"/>
    <w:rsid w:val="00413FF6"/>
    <w:rsid w:val="0041451D"/>
    <w:rsid w:val="00414EA8"/>
    <w:rsid w:val="00414EAC"/>
    <w:rsid w:val="004154D2"/>
    <w:rsid w:val="00416238"/>
    <w:rsid w:val="004166C1"/>
    <w:rsid w:val="00416784"/>
    <w:rsid w:val="00416991"/>
    <w:rsid w:val="00416E0E"/>
    <w:rsid w:val="00416FE0"/>
    <w:rsid w:val="0041709C"/>
    <w:rsid w:val="004175E3"/>
    <w:rsid w:val="00417A80"/>
    <w:rsid w:val="00417B79"/>
    <w:rsid w:val="00417C1D"/>
    <w:rsid w:val="00420303"/>
    <w:rsid w:val="0042045D"/>
    <w:rsid w:val="0042061A"/>
    <w:rsid w:val="0042083B"/>
    <w:rsid w:val="0042089C"/>
    <w:rsid w:val="00421008"/>
    <w:rsid w:val="004214BC"/>
    <w:rsid w:val="004219FB"/>
    <w:rsid w:val="00421FF6"/>
    <w:rsid w:val="0042208B"/>
    <w:rsid w:val="004222E1"/>
    <w:rsid w:val="0042282C"/>
    <w:rsid w:val="00422C7D"/>
    <w:rsid w:val="00423107"/>
    <w:rsid w:val="004232CF"/>
    <w:rsid w:val="00423740"/>
    <w:rsid w:val="00424257"/>
    <w:rsid w:val="00424C4F"/>
    <w:rsid w:val="00425931"/>
    <w:rsid w:val="004259DA"/>
    <w:rsid w:val="0042613B"/>
    <w:rsid w:val="00426141"/>
    <w:rsid w:val="00426225"/>
    <w:rsid w:val="004263BB"/>
    <w:rsid w:val="00426511"/>
    <w:rsid w:val="0042665D"/>
    <w:rsid w:val="00426A5C"/>
    <w:rsid w:val="00426B55"/>
    <w:rsid w:val="00426DC9"/>
    <w:rsid w:val="00426FCB"/>
    <w:rsid w:val="0042734F"/>
    <w:rsid w:val="0042735B"/>
    <w:rsid w:val="00427B5F"/>
    <w:rsid w:val="00427C68"/>
    <w:rsid w:val="00427F3F"/>
    <w:rsid w:val="004308BC"/>
    <w:rsid w:val="00430D9A"/>
    <w:rsid w:val="0043255F"/>
    <w:rsid w:val="004329B6"/>
    <w:rsid w:val="00432A05"/>
    <w:rsid w:val="00432DC6"/>
    <w:rsid w:val="00433588"/>
    <w:rsid w:val="00433BA8"/>
    <w:rsid w:val="004340D1"/>
    <w:rsid w:val="004345DC"/>
    <w:rsid w:val="004346FA"/>
    <w:rsid w:val="0043526F"/>
    <w:rsid w:val="0043554A"/>
    <w:rsid w:val="004358C9"/>
    <w:rsid w:val="00435924"/>
    <w:rsid w:val="00435B30"/>
    <w:rsid w:val="00435CCC"/>
    <w:rsid w:val="0043669A"/>
    <w:rsid w:val="004366CF"/>
    <w:rsid w:val="004367A9"/>
    <w:rsid w:val="00436F8D"/>
    <w:rsid w:val="00437441"/>
    <w:rsid w:val="00437461"/>
    <w:rsid w:val="00437AE6"/>
    <w:rsid w:val="00437C0F"/>
    <w:rsid w:val="0044044A"/>
    <w:rsid w:val="00440E40"/>
    <w:rsid w:val="00441807"/>
    <w:rsid w:val="00441BA9"/>
    <w:rsid w:val="00442413"/>
    <w:rsid w:val="004427B2"/>
    <w:rsid w:val="0044282F"/>
    <w:rsid w:val="00442832"/>
    <w:rsid w:val="00443673"/>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7E5"/>
    <w:rsid w:val="00455D30"/>
    <w:rsid w:val="004561C3"/>
    <w:rsid w:val="00456218"/>
    <w:rsid w:val="004563CC"/>
    <w:rsid w:val="0045667F"/>
    <w:rsid w:val="004569CB"/>
    <w:rsid w:val="00456AF9"/>
    <w:rsid w:val="00456B17"/>
    <w:rsid w:val="00456C55"/>
    <w:rsid w:val="00457486"/>
    <w:rsid w:val="00457A08"/>
    <w:rsid w:val="00457A58"/>
    <w:rsid w:val="00457F18"/>
    <w:rsid w:val="00457F68"/>
    <w:rsid w:val="00457F96"/>
    <w:rsid w:val="004607BA"/>
    <w:rsid w:val="0046086C"/>
    <w:rsid w:val="00460FAB"/>
    <w:rsid w:val="00461D8E"/>
    <w:rsid w:val="004623B9"/>
    <w:rsid w:val="00462B52"/>
    <w:rsid w:val="00463043"/>
    <w:rsid w:val="00463077"/>
    <w:rsid w:val="00463278"/>
    <w:rsid w:val="00463AF4"/>
    <w:rsid w:val="00463C88"/>
    <w:rsid w:val="00463E20"/>
    <w:rsid w:val="00463E8A"/>
    <w:rsid w:val="004646FB"/>
    <w:rsid w:val="0046479E"/>
    <w:rsid w:val="00464979"/>
    <w:rsid w:val="004653FA"/>
    <w:rsid w:val="004659B7"/>
    <w:rsid w:val="00466101"/>
    <w:rsid w:val="0046629E"/>
    <w:rsid w:val="00466753"/>
    <w:rsid w:val="00466E00"/>
    <w:rsid w:val="004670AD"/>
    <w:rsid w:val="00467124"/>
    <w:rsid w:val="004673B1"/>
    <w:rsid w:val="004679D5"/>
    <w:rsid w:val="004679F3"/>
    <w:rsid w:val="00467B7B"/>
    <w:rsid w:val="00467DF2"/>
    <w:rsid w:val="00467EF3"/>
    <w:rsid w:val="0047034D"/>
    <w:rsid w:val="004703EE"/>
    <w:rsid w:val="00470602"/>
    <w:rsid w:val="00470C88"/>
    <w:rsid w:val="0047125D"/>
    <w:rsid w:val="00471874"/>
    <w:rsid w:val="0047249D"/>
    <w:rsid w:val="0047261F"/>
    <w:rsid w:val="00472973"/>
    <w:rsid w:val="00472ECF"/>
    <w:rsid w:val="004731D4"/>
    <w:rsid w:val="00473665"/>
    <w:rsid w:val="00473693"/>
    <w:rsid w:val="00473C91"/>
    <w:rsid w:val="00473D2E"/>
    <w:rsid w:val="00473EEF"/>
    <w:rsid w:val="004749EE"/>
    <w:rsid w:val="00474C7F"/>
    <w:rsid w:val="00474CA7"/>
    <w:rsid w:val="00474D0A"/>
    <w:rsid w:val="00474F35"/>
    <w:rsid w:val="004757BE"/>
    <w:rsid w:val="00475907"/>
    <w:rsid w:val="00475BE4"/>
    <w:rsid w:val="0047600F"/>
    <w:rsid w:val="00476382"/>
    <w:rsid w:val="004771B3"/>
    <w:rsid w:val="00477606"/>
    <w:rsid w:val="00477737"/>
    <w:rsid w:val="00477C7F"/>
    <w:rsid w:val="004802A8"/>
    <w:rsid w:val="0048046F"/>
    <w:rsid w:val="00480DDA"/>
    <w:rsid w:val="00480E14"/>
    <w:rsid w:val="004816D2"/>
    <w:rsid w:val="0048188E"/>
    <w:rsid w:val="004818AE"/>
    <w:rsid w:val="00481E5D"/>
    <w:rsid w:val="00481EDF"/>
    <w:rsid w:val="00482636"/>
    <w:rsid w:val="0048294B"/>
    <w:rsid w:val="00482C92"/>
    <w:rsid w:val="00482EFA"/>
    <w:rsid w:val="0048313E"/>
    <w:rsid w:val="004837EE"/>
    <w:rsid w:val="00483ACB"/>
    <w:rsid w:val="00483D69"/>
    <w:rsid w:val="004842A2"/>
    <w:rsid w:val="004844E1"/>
    <w:rsid w:val="00484639"/>
    <w:rsid w:val="004848DA"/>
    <w:rsid w:val="00484E53"/>
    <w:rsid w:val="00484F19"/>
    <w:rsid w:val="004853D8"/>
    <w:rsid w:val="00485624"/>
    <w:rsid w:val="004856BA"/>
    <w:rsid w:val="004858A7"/>
    <w:rsid w:val="00485C8B"/>
    <w:rsid w:val="00486250"/>
    <w:rsid w:val="00486341"/>
    <w:rsid w:val="00486429"/>
    <w:rsid w:val="004864CF"/>
    <w:rsid w:val="004868A5"/>
    <w:rsid w:val="00486EE2"/>
    <w:rsid w:val="00486FD7"/>
    <w:rsid w:val="00487951"/>
    <w:rsid w:val="00490235"/>
    <w:rsid w:val="00490397"/>
    <w:rsid w:val="00490AA2"/>
    <w:rsid w:val="0049125E"/>
    <w:rsid w:val="004915BF"/>
    <w:rsid w:val="00491715"/>
    <w:rsid w:val="00492246"/>
    <w:rsid w:val="00492D8C"/>
    <w:rsid w:val="00492FF3"/>
    <w:rsid w:val="00493522"/>
    <w:rsid w:val="004935B5"/>
    <w:rsid w:val="00493979"/>
    <w:rsid w:val="00493B36"/>
    <w:rsid w:val="0049416F"/>
    <w:rsid w:val="00494456"/>
    <w:rsid w:val="00494953"/>
    <w:rsid w:val="00494A23"/>
    <w:rsid w:val="00494A5C"/>
    <w:rsid w:val="00494A8B"/>
    <w:rsid w:val="004955A9"/>
    <w:rsid w:val="00495679"/>
    <w:rsid w:val="00495BD2"/>
    <w:rsid w:val="004961C6"/>
    <w:rsid w:val="00496554"/>
    <w:rsid w:val="004969F4"/>
    <w:rsid w:val="00496C1A"/>
    <w:rsid w:val="004975C3"/>
    <w:rsid w:val="00497BB3"/>
    <w:rsid w:val="004A08B4"/>
    <w:rsid w:val="004A0C79"/>
    <w:rsid w:val="004A0CF6"/>
    <w:rsid w:val="004A14FA"/>
    <w:rsid w:val="004A1612"/>
    <w:rsid w:val="004A1BAC"/>
    <w:rsid w:val="004A1C89"/>
    <w:rsid w:val="004A1D7A"/>
    <w:rsid w:val="004A1DFA"/>
    <w:rsid w:val="004A1EDD"/>
    <w:rsid w:val="004A22B9"/>
    <w:rsid w:val="004A250F"/>
    <w:rsid w:val="004A2C8A"/>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745"/>
    <w:rsid w:val="004A7C69"/>
    <w:rsid w:val="004B00AF"/>
    <w:rsid w:val="004B0427"/>
    <w:rsid w:val="004B0650"/>
    <w:rsid w:val="004B0B0B"/>
    <w:rsid w:val="004B13E1"/>
    <w:rsid w:val="004B14BA"/>
    <w:rsid w:val="004B1FD9"/>
    <w:rsid w:val="004B21BA"/>
    <w:rsid w:val="004B288D"/>
    <w:rsid w:val="004B291F"/>
    <w:rsid w:val="004B2930"/>
    <w:rsid w:val="004B2D49"/>
    <w:rsid w:val="004B2F0C"/>
    <w:rsid w:val="004B2FFC"/>
    <w:rsid w:val="004B3061"/>
    <w:rsid w:val="004B308C"/>
    <w:rsid w:val="004B32D3"/>
    <w:rsid w:val="004B3303"/>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0B94"/>
    <w:rsid w:val="004C1290"/>
    <w:rsid w:val="004C26C5"/>
    <w:rsid w:val="004C28AF"/>
    <w:rsid w:val="004C344E"/>
    <w:rsid w:val="004C3810"/>
    <w:rsid w:val="004C4066"/>
    <w:rsid w:val="004C4290"/>
    <w:rsid w:val="004C43C5"/>
    <w:rsid w:val="004C5484"/>
    <w:rsid w:val="004C5857"/>
    <w:rsid w:val="004C59AA"/>
    <w:rsid w:val="004C59B9"/>
    <w:rsid w:val="004C5D1D"/>
    <w:rsid w:val="004C667D"/>
    <w:rsid w:val="004C6B93"/>
    <w:rsid w:val="004C6BC6"/>
    <w:rsid w:val="004C6C01"/>
    <w:rsid w:val="004C72F3"/>
    <w:rsid w:val="004C7355"/>
    <w:rsid w:val="004C76F8"/>
    <w:rsid w:val="004C7C90"/>
    <w:rsid w:val="004D05F5"/>
    <w:rsid w:val="004D171B"/>
    <w:rsid w:val="004D174E"/>
    <w:rsid w:val="004D21DA"/>
    <w:rsid w:val="004D2A0B"/>
    <w:rsid w:val="004D2C32"/>
    <w:rsid w:val="004D3442"/>
    <w:rsid w:val="004D3A5F"/>
    <w:rsid w:val="004D3DCB"/>
    <w:rsid w:val="004D440D"/>
    <w:rsid w:val="004D4B20"/>
    <w:rsid w:val="004D5088"/>
    <w:rsid w:val="004D5733"/>
    <w:rsid w:val="004D5B8A"/>
    <w:rsid w:val="004D6E8D"/>
    <w:rsid w:val="004D72C7"/>
    <w:rsid w:val="004D7347"/>
    <w:rsid w:val="004E009C"/>
    <w:rsid w:val="004E06DD"/>
    <w:rsid w:val="004E0B9C"/>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D9C"/>
    <w:rsid w:val="004E3E54"/>
    <w:rsid w:val="004E410F"/>
    <w:rsid w:val="004E45EF"/>
    <w:rsid w:val="004E491B"/>
    <w:rsid w:val="004E4A5D"/>
    <w:rsid w:val="004E4DAB"/>
    <w:rsid w:val="004E4E6D"/>
    <w:rsid w:val="004E53AA"/>
    <w:rsid w:val="004E5D03"/>
    <w:rsid w:val="004E5F15"/>
    <w:rsid w:val="004E6136"/>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2875"/>
    <w:rsid w:val="004F3955"/>
    <w:rsid w:val="004F3CFD"/>
    <w:rsid w:val="004F3F7F"/>
    <w:rsid w:val="004F401E"/>
    <w:rsid w:val="004F4233"/>
    <w:rsid w:val="004F4A24"/>
    <w:rsid w:val="004F4B8A"/>
    <w:rsid w:val="004F4C92"/>
    <w:rsid w:val="004F4E6C"/>
    <w:rsid w:val="004F5B3D"/>
    <w:rsid w:val="004F5E9A"/>
    <w:rsid w:val="004F611A"/>
    <w:rsid w:val="004F61A5"/>
    <w:rsid w:val="004F6423"/>
    <w:rsid w:val="004F6462"/>
    <w:rsid w:val="004F6A55"/>
    <w:rsid w:val="004F6DC8"/>
    <w:rsid w:val="004F70EC"/>
    <w:rsid w:val="004F7118"/>
    <w:rsid w:val="004F7413"/>
    <w:rsid w:val="004F74B5"/>
    <w:rsid w:val="004F77CF"/>
    <w:rsid w:val="004F7B24"/>
    <w:rsid w:val="004F7E2B"/>
    <w:rsid w:val="004F7E5F"/>
    <w:rsid w:val="004F7F9F"/>
    <w:rsid w:val="0050099E"/>
    <w:rsid w:val="005009AB"/>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64E5"/>
    <w:rsid w:val="005065E6"/>
    <w:rsid w:val="005066BC"/>
    <w:rsid w:val="0050677D"/>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12B"/>
    <w:rsid w:val="00513708"/>
    <w:rsid w:val="00513E61"/>
    <w:rsid w:val="00514087"/>
    <w:rsid w:val="0051470E"/>
    <w:rsid w:val="00514999"/>
    <w:rsid w:val="005153E7"/>
    <w:rsid w:val="005154D0"/>
    <w:rsid w:val="00515ACB"/>
    <w:rsid w:val="005164FD"/>
    <w:rsid w:val="005165BC"/>
    <w:rsid w:val="005167E7"/>
    <w:rsid w:val="00516E40"/>
    <w:rsid w:val="00516F3E"/>
    <w:rsid w:val="00517096"/>
    <w:rsid w:val="00517654"/>
    <w:rsid w:val="00517904"/>
    <w:rsid w:val="00520244"/>
    <w:rsid w:val="0052063B"/>
    <w:rsid w:val="00520E39"/>
    <w:rsid w:val="00521264"/>
    <w:rsid w:val="00521D65"/>
    <w:rsid w:val="00521E6B"/>
    <w:rsid w:val="0052223C"/>
    <w:rsid w:val="00522583"/>
    <w:rsid w:val="00522921"/>
    <w:rsid w:val="00522AE9"/>
    <w:rsid w:val="005232A5"/>
    <w:rsid w:val="005236AE"/>
    <w:rsid w:val="005236BF"/>
    <w:rsid w:val="00523756"/>
    <w:rsid w:val="00523CDF"/>
    <w:rsid w:val="00523DCE"/>
    <w:rsid w:val="005246F5"/>
    <w:rsid w:val="005252F1"/>
    <w:rsid w:val="0052560F"/>
    <w:rsid w:val="00525BC2"/>
    <w:rsid w:val="005260F4"/>
    <w:rsid w:val="00526522"/>
    <w:rsid w:val="00526BDF"/>
    <w:rsid w:val="00526FED"/>
    <w:rsid w:val="005271B1"/>
    <w:rsid w:val="00527289"/>
    <w:rsid w:val="0052750A"/>
    <w:rsid w:val="00527624"/>
    <w:rsid w:val="00527780"/>
    <w:rsid w:val="00527E8E"/>
    <w:rsid w:val="0053056E"/>
    <w:rsid w:val="0053143A"/>
    <w:rsid w:val="0053181A"/>
    <w:rsid w:val="005320F4"/>
    <w:rsid w:val="005321A4"/>
    <w:rsid w:val="00532616"/>
    <w:rsid w:val="0053297B"/>
    <w:rsid w:val="00532B3D"/>
    <w:rsid w:val="00532B65"/>
    <w:rsid w:val="00532C20"/>
    <w:rsid w:val="00532CBC"/>
    <w:rsid w:val="00532D0D"/>
    <w:rsid w:val="00532FDC"/>
    <w:rsid w:val="0053309B"/>
    <w:rsid w:val="005335BC"/>
    <w:rsid w:val="005335E1"/>
    <w:rsid w:val="00533FD1"/>
    <w:rsid w:val="00534119"/>
    <w:rsid w:val="005347EB"/>
    <w:rsid w:val="00534D6E"/>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411"/>
    <w:rsid w:val="005418A1"/>
    <w:rsid w:val="0054194D"/>
    <w:rsid w:val="00541C2B"/>
    <w:rsid w:val="00541DC2"/>
    <w:rsid w:val="00542185"/>
    <w:rsid w:val="005421D2"/>
    <w:rsid w:val="00542F1C"/>
    <w:rsid w:val="00542F61"/>
    <w:rsid w:val="00542F82"/>
    <w:rsid w:val="00543C2A"/>
    <w:rsid w:val="00543F4F"/>
    <w:rsid w:val="00543FB7"/>
    <w:rsid w:val="0054405E"/>
    <w:rsid w:val="005446E6"/>
    <w:rsid w:val="00544C4B"/>
    <w:rsid w:val="00545564"/>
    <w:rsid w:val="00545A0D"/>
    <w:rsid w:val="00545BEF"/>
    <w:rsid w:val="00545E08"/>
    <w:rsid w:val="00545E39"/>
    <w:rsid w:val="005462F5"/>
    <w:rsid w:val="0054684D"/>
    <w:rsid w:val="00546A18"/>
    <w:rsid w:val="00546B48"/>
    <w:rsid w:val="00546BDD"/>
    <w:rsid w:val="005470A6"/>
    <w:rsid w:val="005473DD"/>
    <w:rsid w:val="005477EB"/>
    <w:rsid w:val="00550216"/>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4BE"/>
    <w:rsid w:val="005579A7"/>
    <w:rsid w:val="00560844"/>
    <w:rsid w:val="00560A90"/>
    <w:rsid w:val="00560E6A"/>
    <w:rsid w:val="00560E89"/>
    <w:rsid w:val="00560F2F"/>
    <w:rsid w:val="005611A2"/>
    <w:rsid w:val="005612EB"/>
    <w:rsid w:val="00561591"/>
    <w:rsid w:val="005617CD"/>
    <w:rsid w:val="0056186D"/>
    <w:rsid w:val="00561920"/>
    <w:rsid w:val="00561A4F"/>
    <w:rsid w:val="00561E95"/>
    <w:rsid w:val="005621F5"/>
    <w:rsid w:val="0056254D"/>
    <w:rsid w:val="00562B0E"/>
    <w:rsid w:val="00562D95"/>
    <w:rsid w:val="00562DE0"/>
    <w:rsid w:val="0056337A"/>
    <w:rsid w:val="0056372F"/>
    <w:rsid w:val="00563E38"/>
    <w:rsid w:val="00564127"/>
    <w:rsid w:val="0056492B"/>
    <w:rsid w:val="00564DE0"/>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04A"/>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DC3"/>
    <w:rsid w:val="00582FB9"/>
    <w:rsid w:val="0058322C"/>
    <w:rsid w:val="00583243"/>
    <w:rsid w:val="00583584"/>
    <w:rsid w:val="0058372C"/>
    <w:rsid w:val="00583AE5"/>
    <w:rsid w:val="00583E8F"/>
    <w:rsid w:val="00584163"/>
    <w:rsid w:val="00584584"/>
    <w:rsid w:val="00584CDC"/>
    <w:rsid w:val="00584EA4"/>
    <w:rsid w:val="00584EC5"/>
    <w:rsid w:val="00585161"/>
    <w:rsid w:val="005853BB"/>
    <w:rsid w:val="0058569A"/>
    <w:rsid w:val="00585781"/>
    <w:rsid w:val="0058586A"/>
    <w:rsid w:val="00585A03"/>
    <w:rsid w:val="00585F52"/>
    <w:rsid w:val="00585FF5"/>
    <w:rsid w:val="0058658A"/>
    <w:rsid w:val="00586F9D"/>
    <w:rsid w:val="00587213"/>
    <w:rsid w:val="005872C9"/>
    <w:rsid w:val="00590604"/>
    <w:rsid w:val="0059088D"/>
    <w:rsid w:val="0059095E"/>
    <w:rsid w:val="005913A3"/>
    <w:rsid w:val="005913DA"/>
    <w:rsid w:val="00591B0C"/>
    <w:rsid w:val="00591B80"/>
    <w:rsid w:val="00591C22"/>
    <w:rsid w:val="00592508"/>
    <w:rsid w:val="00592D67"/>
    <w:rsid w:val="00593925"/>
    <w:rsid w:val="00593AE4"/>
    <w:rsid w:val="00593F56"/>
    <w:rsid w:val="0059449D"/>
    <w:rsid w:val="005946DB"/>
    <w:rsid w:val="00594952"/>
    <w:rsid w:val="00594F3D"/>
    <w:rsid w:val="00595270"/>
    <w:rsid w:val="005953AC"/>
    <w:rsid w:val="005955D2"/>
    <w:rsid w:val="005957A4"/>
    <w:rsid w:val="00595AFB"/>
    <w:rsid w:val="00596178"/>
    <w:rsid w:val="005967A9"/>
    <w:rsid w:val="0059732A"/>
    <w:rsid w:val="005A00B7"/>
    <w:rsid w:val="005A02E7"/>
    <w:rsid w:val="005A1007"/>
    <w:rsid w:val="005A10AF"/>
    <w:rsid w:val="005A1298"/>
    <w:rsid w:val="005A1672"/>
    <w:rsid w:val="005A1E09"/>
    <w:rsid w:val="005A1E58"/>
    <w:rsid w:val="005A25CC"/>
    <w:rsid w:val="005A2828"/>
    <w:rsid w:val="005A3754"/>
    <w:rsid w:val="005A41EE"/>
    <w:rsid w:val="005A4384"/>
    <w:rsid w:val="005A48FF"/>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04"/>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926"/>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1AD"/>
    <w:rsid w:val="005C379B"/>
    <w:rsid w:val="005C3E74"/>
    <w:rsid w:val="005C3FCC"/>
    <w:rsid w:val="005C4226"/>
    <w:rsid w:val="005C445D"/>
    <w:rsid w:val="005C458B"/>
    <w:rsid w:val="005C4591"/>
    <w:rsid w:val="005C491B"/>
    <w:rsid w:val="005C4C22"/>
    <w:rsid w:val="005C4C75"/>
    <w:rsid w:val="005C4E8E"/>
    <w:rsid w:val="005C555D"/>
    <w:rsid w:val="005C5665"/>
    <w:rsid w:val="005C585A"/>
    <w:rsid w:val="005C638E"/>
    <w:rsid w:val="005C6417"/>
    <w:rsid w:val="005C6FA8"/>
    <w:rsid w:val="005C7429"/>
    <w:rsid w:val="005C757F"/>
    <w:rsid w:val="005D01EC"/>
    <w:rsid w:val="005D029D"/>
    <w:rsid w:val="005D0412"/>
    <w:rsid w:val="005D0436"/>
    <w:rsid w:val="005D1384"/>
    <w:rsid w:val="005D168D"/>
    <w:rsid w:val="005D18DA"/>
    <w:rsid w:val="005D1914"/>
    <w:rsid w:val="005D1BDD"/>
    <w:rsid w:val="005D1D3E"/>
    <w:rsid w:val="005D1F3E"/>
    <w:rsid w:val="005D25FF"/>
    <w:rsid w:val="005D2631"/>
    <w:rsid w:val="005D2680"/>
    <w:rsid w:val="005D2F41"/>
    <w:rsid w:val="005D3D38"/>
    <w:rsid w:val="005D3DA4"/>
    <w:rsid w:val="005D4011"/>
    <w:rsid w:val="005D4484"/>
    <w:rsid w:val="005D44E4"/>
    <w:rsid w:val="005D4B03"/>
    <w:rsid w:val="005D4B70"/>
    <w:rsid w:val="005D5009"/>
    <w:rsid w:val="005D59DE"/>
    <w:rsid w:val="005D5A66"/>
    <w:rsid w:val="005D5DF9"/>
    <w:rsid w:val="005D61CB"/>
    <w:rsid w:val="005D6404"/>
    <w:rsid w:val="005D643A"/>
    <w:rsid w:val="005D64BF"/>
    <w:rsid w:val="005D6686"/>
    <w:rsid w:val="005D69D5"/>
    <w:rsid w:val="005D7169"/>
    <w:rsid w:val="005D75EB"/>
    <w:rsid w:val="005D7618"/>
    <w:rsid w:val="005E0227"/>
    <w:rsid w:val="005E04AB"/>
    <w:rsid w:val="005E0DBC"/>
    <w:rsid w:val="005E0E19"/>
    <w:rsid w:val="005E1112"/>
    <w:rsid w:val="005E1A9B"/>
    <w:rsid w:val="005E2033"/>
    <w:rsid w:val="005E2263"/>
    <w:rsid w:val="005E29A2"/>
    <w:rsid w:val="005E29B9"/>
    <w:rsid w:val="005E35D2"/>
    <w:rsid w:val="005E38C2"/>
    <w:rsid w:val="005E3988"/>
    <w:rsid w:val="005E3A4C"/>
    <w:rsid w:val="005E3BB4"/>
    <w:rsid w:val="005E4313"/>
    <w:rsid w:val="005E4356"/>
    <w:rsid w:val="005E4625"/>
    <w:rsid w:val="005E46A8"/>
    <w:rsid w:val="005E46AE"/>
    <w:rsid w:val="005E49B8"/>
    <w:rsid w:val="005E4D06"/>
    <w:rsid w:val="005E50CC"/>
    <w:rsid w:val="005E57C6"/>
    <w:rsid w:val="005E5B28"/>
    <w:rsid w:val="005E5E93"/>
    <w:rsid w:val="005E5F46"/>
    <w:rsid w:val="005E620B"/>
    <w:rsid w:val="005E6237"/>
    <w:rsid w:val="005E637B"/>
    <w:rsid w:val="005E6A8B"/>
    <w:rsid w:val="005E6AB9"/>
    <w:rsid w:val="005E6FCF"/>
    <w:rsid w:val="005E730C"/>
    <w:rsid w:val="005E7683"/>
    <w:rsid w:val="005E788F"/>
    <w:rsid w:val="005E7F36"/>
    <w:rsid w:val="005F050A"/>
    <w:rsid w:val="005F059D"/>
    <w:rsid w:val="005F0B57"/>
    <w:rsid w:val="005F1450"/>
    <w:rsid w:val="005F1880"/>
    <w:rsid w:val="005F1EB7"/>
    <w:rsid w:val="005F22D5"/>
    <w:rsid w:val="005F2469"/>
    <w:rsid w:val="005F25F4"/>
    <w:rsid w:val="005F26CD"/>
    <w:rsid w:val="005F2993"/>
    <w:rsid w:val="005F2A10"/>
    <w:rsid w:val="005F2B23"/>
    <w:rsid w:val="005F2DD2"/>
    <w:rsid w:val="005F303E"/>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902"/>
    <w:rsid w:val="00600A0D"/>
    <w:rsid w:val="00600D56"/>
    <w:rsid w:val="00600FA7"/>
    <w:rsid w:val="006010E2"/>
    <w:rsid w:val="00601BE8"/>
    <w:rsid w:val="00601DE8"/>
    <w:rsid w:val="006022AA"/>
    <w:rsid w:val="006024B5"/>
    <w:rsid w:val="00602502"/>
    <w:rsid w:val="00602B62"/>
    <w:rsid w:val="00602C50"/>
    <w:rsid w:val="00602D0E"/>
    <w:rsid w:val="00602F7B"/>
    <w:rsid w:val="00602FDA"/>
    <w:rsid w:val="0060303B"/>
    <w:rsid w:val="00603070"/>
    <w:rsid w:val="00603490"/>
    <w:rsid w:val="00603A32"/>
    <w:rsid w:val="00604178"/>
    <w:rsid w:val="006047CF"/>
    <w:rsid w:val="00604A83"/>
    <w:rsid w:val="00604CAC"/>
    <w:rsid w:val="006053B2"/>
    <w:rsid w:val="00605521"/>
    <w:rsid w:val="00605765"/>
    <w:rsid w:val="00605808"/>
    <w:rsid w:val="006058EC"/>
    <w:rsid w:val="006058F0"/>
    <w:rsid w:val="00605A2B"/>
    <w:rsid w:val="00605D39"/>
    <w:rsid w:val="0060618E"/>
    <w:rsid w:val="00606BC0"/>
    <w:rsid w:val="00606DB7"/>
    <w:rsid w:val="00606F1C"/>
    <w:rsid w:val="006077D2"/>
    <w:rsid w:val="0060798B"/>
    <w:rsid w:val="00607CB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464"/>
    <w:rsid w:val="0061558A"/>
    <w:rsid w:val="0061576C"/>
    <w:rsid w:val="00615B92"/>
    <w:rsid w:val="00615CE8"/>
    <w:rsid w:val="00617210"/>
    <w:rsid w:val="006172D4"/>
    <w:rsid w:val="00617A2D"/>
    <w:rsid w:val="00617EEA"/>
    <w:rsid w:val="00620133"/>
    <w:rsid w:val="006201C2"/>
    <w:rsid w:val="006209AF"/>
    <w:rsid w:val="006209B5"/>
    <w:rsid w:val="0062124C"/>
    <w:rsid w:val="006214C1"/>
    <w:rsid w:val="00621552"/>
    <w:rsid w:val="00621896"/>
    <w:rsid w:val="00621AE1"/>
    <w:rsid w:val="00621D48"/>
    <w:rsid w:val="00621F7A"/>
    <w:rsid w:val="00622313"/>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5E8"/>
    <w:rsid w:val="00625BEC"/>
    <w:rsid w:val="00625CBA"/>
    <w:rsid w:val="00625EB5"/>
    <w:rsid w:val="0062672E"/>
    <w:rsid w:val="00626A47"/>
    <w:rsid w:val="00626D6E"/>
    <w:rsid w:val="00626F29"/>
    <w:rsid w:val="00627189"/>
    <w:rsid w:val="00627A45"/>
    <w:rsid w:val="00627E61"/>
    <w:rsid w:val="006305CB"/>
    <w:rsid w:val="0063066A"/>
    <w:rsid w:val="0063074C"/>
    <w:rsid w:val="00630817"/>
    <w:rsid w:val="00630830"/>
    <w:rsid w:val="00630AA3"/>
    <w:rsid w:val="0063103C"/>
    <w:rsid w:val="006325B2"/>
    <w:rsid w:val="00632AE5"/>
    <w:rsid w:val="00632F60"/>
    <w:rsid w:val="00633096"/>
    <w:rsid w:val="00634032"/>
    <w:rsid w:val="00634135"/>
    <w:rsid w:val="0063481E"/>
    <w:rsid w:val="00635121"/>
    <w:rsid w:val="00635416"/>
    <w:rsid w:val="006354B2"/>
    <w:rsid w:val="00635589"/>
    <w:rsid w:val="00635645"/>
    <w:rsid w:val="006356E7"/>
    <w:rsid w:val="006365C2"/>
    <w:rsid w:val="006368B6"/>
    <w:rsid w:val="0063699B"/>
    <w:rsid w:val="00636A37"/>
    <w:rsid w:val="00636BF9"/>
    <w:rsid w:val="00637073"/>
    <w:rsid w:val="006371BB"/>
    <w:rsid w:val="00637214"/>
    <w:rsid w:val="006374AD"/>
    <w:rsid w:val="006379D3"/>
    <w:rsid w:val="00637CAF"/>
    <w:rsid w:val="00640188"/>
    <w:rsid w:val="006402E6"/>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134"/>
    <w:rsid w:val="0064345F"/>
    <w:rsid w:val="00643B36"/>
    <w:rsid w:val="0064410E"/>
    <w:rsid w:val="0064479A"/>
    <w:rsid w:val="00644828"/>
    <w:rsid w:val="006449BB"/>
    <w:rsid w:val="00644E07"/>
    <w:rsid w:val="006452A3"/>
    <w:rsid w:val="006452C7"/>
    <w:rsid w:val="00645562"/>
    <w:rsid w:val="00645B62"/>
    <w:rsid w:val="00645BC4"/>
    <w:rsid w:val="0064646A"/>
    <w:rsid w:val="00646474"/>
    <w:rsid w:val="00646943"/>
    <w:rsid w:val="00646966"/>
    <w:rsid w:val="00647065"/>
    <w:rsid w:val="0064786C"/>
    <w:rsid w:val="00647D94"/>
    <w:rsid w:val="006507D0"/>
    <w:rsid w:val="00650A97"/>
    <w:rsid w:val="00650B62"/>
    <w:rsid w:val="00650E6B"/>
    <w:rsid w:val="00651E7B"/>
    <w:rsid w:val="006522CA"/>
    <w:rsid w:val="0065241E"/>
    <w:rsid w:val="00652667"/>
    <w:rsid w:val="00652AFE"/>
    <w:rsid w:val="00652C81"/>
    <w:rsid w:val="00653137"/>
    <w:rsid w:val="006531EC"/>
    <w:rsid w:val="006533C4"/>
    <w:rsid w:val="00653555"/>
    <w:rsid w:val="0065368E"/>
    <w:rsid w:val="00653D69"/>
    <w:rsid w:val="00653E18"/>
    <w:rsid w:val="00653F38"/>
    <w:rsid w:val="006542F3"/>
    <w:rsid w:val="00654AEC"/>
    <w:rsid w:val="00654C1B"/>
    <w:rsid w:val="00654D23"/>
    <w:rsid w:val="006551BA"/>
    <w:rsid w:val="00655B05"/>
    <w:rsid w:val="00655CD7"/>
    <w:rsid w:val="006563C3"/>
    <w:rsid w:val="0065671B"/>
    <w:rsid w:val="0065692D"/>
    <w:rsid w:val="00656ED9"/>
    <w:rsid w:val="00657853"/>
    <w:rsid w:val="00657A2A"/>
    <w:rsid w:val="00657E7D"/>
    <w:rsid w:val="00657ED8"/>
    <w:rsid w:val="00660236"/>
    <w:rsid w:val="00660388"/>
    <w:rsid w:val="0066053E"/>
    <w:rsid w:val="00660809"/>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7F7"/>
    <w:rsid w:val="00665817"/>
    <w:rsid w:val="006658F7"/>
    <w:rsid w:val="00665DCE"/>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8B6"/>
    <w:rsid w:val="006779A3"/>
    <w:rsid w:val="00677D2D"/>
    <w:rsid w:val="00680C92"/>
    <w:rsid w:val="00681AD4"/>
    <w:rsid w:val="00681CCF"/>
    <w:rsid w:val="0068229F"/>
    <w:rsid w:val="006823CA"/>
    <w:rsid w:val="006825CC"/>
    <w:rsid w:val="0068336E"/>
    <w:rsid w:val="006834A3"/>
    <w:rsid w:val="00683AF2"/>
    <w:rsid w:val="006843E6"/>
    <w:rsid w:val="00684593"/>
    <w:rsid w:val="00684F40"/>
    <w:rsid w:val="0068508D"/>
    <w:rsid w:val="00685871"/>
    <w:rsid w:val="00685E9F"/>
    <w:rsid w:val="00685FD4"/>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6E9"/>
    <w:rsid w:val="0069276D"/>
    <w:rsid w:val="006928E0"/>
    <w:rsid w:val="00692B21"/>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8FF"/>
    <w:rsid w:val="006A1A0B"/>
    <w:rsid w:val="006A1D21"/>
    <w:rsid w:val="006A1E7A"/>
    <w:rsid w:val="006A20BD"/>
    <w:rsid w:val="006A20E3"/>
    <w:rsid w:val="006A2312"/>
    <w:rsid w:val="006A29EF"/>
    <w:rsid w:val="006A2A11"/>
    <w:rsid w:val="006A2B43"/>
    <w:rsid w:val="006A3EFA"/>
    <w:rsid w:val="006A482D"/>
    <w:rsid w:val="006A48A9"/>
    <w:rsid w:val="006A50FE"/>
    <w:rsid w:val="006A52EA"/>
    <w:rsid w:val="006A5EAE"/>
    <w:rsid w:val="006A6260"/>
    <w:rsid w:val="006A67C6"/>
    <w:rsid w:val="006A6F38"/>
    <w:rsid w:val="006A75D6"/>
    <w:rsid w:val="006A77E1"/>
    <w:rsid w:val="006A7A03"/>
    <w:rsid w:val="006B01F8"/>
    <w:rsid w:val="006B02B6"/>
    <w:rsid w:val="006B05AF"/>
    <w:rsid w:val="006B09C2"/>
    <w:rsid w:val="006B0ADF"/>
    <w:rsid w:val="006B0BE9"/>
    <w:rsid w:val="006B0D6C"/>
    <w:rsid w:val="006B1167"/>
    <w:rsid w:val="006B181B"/>
    <w:rsid w:val="006B1E3A"/>
    <w:rsid w:val="006B236C"/>
    <w:rsid w:val="006B23FE"/>
    <w:rsid w:val="006B283B"/>
    <w:rsid w:val="006B2907"/>
    <w:rsid w:val="006B306E"/>
    <w:rsid w:val="006B31C2"/>
    <w:rsid w:val="006B3609"/>
    <w:rsid w:val="006B374E"/>
    <w:rsid w:val="006B38BC"/>
    <w:rsid w:val="006B38FC"/>
    <w:rsid w:val="006B3B5F"/>
    <w:rsid w:val="006B3C3F"/>
    <w:rsid w:val="006B480D"/>
    <w:rsid w:val="006B4A74"/>
    <w:rsid w:val="006B5735"/>
    <w:rsid w:val="006B5B77"/>
    <w:rsid w:val="006B5C62"/>
    <w:rsid w:val="006B5E5B"/>
    <w:rsid w:val="006B65DA"/>
    <w:rsid w:val="006B6D9A"/>
    <w:rsid w:val="006B6F2F"/>
    <w:rsid w:val="006B7110"/>
    <w:rsid w:val="006B74E1"/>
    <w:rsid w:val="006B75A6"/>
    <w:rsid w:val="006B7648"/>
    <w:rsid w:val="006B77FD"/>
    <w:rsid w:val="006B79FE"/>
    <w:rsid w:val="006B7C74"/>
    <w:rsid w:val="006B7D0A"/>
    <w:rsid w:val="006C0462"/>
    <w:rsid w:val="006C0716"/>
    <w:rsid w:val="006C08C3"/>
    <w:rsid w:val="006C0A58"/>
    <w:rsid w:val="006C0DA7"/>
    <w:rsid w:val="006C0EBB"/>
    <w:rsid w:val="006C1196"/>
    <w:rsid w:val="006C2355"/>
    <w:rsid w:val="006C30C0"/>
    <w:rsid w:val="006C31D4"/>
    <w:rsid w:val="006C4727"/>
    <w:rsid w:val="006C4D22"/>
    <w:rsid w:val="006C4ECA"/>
    <w:rsid w:val="006C4FD0"/>
    <w:rsid w:val="006C502C"/>
    <w:rsid w:val="006C51A4"/>
    <w:rsid w:val="006C5780"/>
    <w:rsid w:val="006C60C1"/>
    <w:rsid w:val="006C62B8"/>
    <w:rsid w:val="006C6508"/>
    <w:rsid w:val="006C6C59"/>
    <w:rsid w:val="006C7337"/>
    <w:rsid w:val="006C73C0"/>
    <w:rsid w:val="006C77F5"/>
    <w:rsid w:val="006C7AE7"/>
    <w:rsid w:val="006C7B55"/>
    <w:rsid w:val="006C7BF4"/>
    <w:rsid w:val="006D0105"/>
    <w:rsid w:val="006D02B3"/>
    <w:rsid w:val="006D036A"/>
    <w:rsid w:val="006D0456"/>
    <w:rsid w:val="006D0685"/>
    <w:rsid w:val="006D0688"/>
    <w:rsid w:val="006D0923"/>
    <w:rsid w:val="006D0DCD"/>
    <w:rsid w:val="006D1071"/>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427"/>
    <w:rsid w:val="006D742A"/>
    <w:rsid w:val="006D7F9D"/>
    <w:rsid w:val="006E00F9"/>
    <w:rsid w:val="006E04FD"/>
    <w:rsid w:val="006E0A44"/>
    <w:rsid w:val="006E0BF4"/>
    <w:rsid w:val="006E1210"/>
    <w:rsid w:val="006E1228"/>
    <w:rsid w:val="006E122C"/>
    <w:rsid w:val="006E126F"/>
    <w:rsid w:val="006E1499"/>
    <w:rsid w:val="006E14C4"/>
    <w:rsid w:val="006E156E"/>
    <w:rsid w:val="006E2ABB"/>
    <w:rsid w:val="006E2B6D"/>
    <w:rsid w:val="006E306F"/>
    <w:rsid w:val="006E3394"/>
    <w:rsid w:val="006E37EF"/>
    <w:rsid w:val="006E41A8"/>
    <w:rsid w:val="006E4569"/>
    <w:rsid w:val="006E4C77"/>
    <w:rsid w:val="006E4CC1"/>
    <w:rsid w:val="006E4FCC"/>
    <w:rsid w:val="006E5D0F"/>
    <w:rsid w:val="006E5E52"/>
    <w:rsid w:val="006E5F3A"/>
    <w:rsid w:val="006E6292"/>
    <w:rsid w:val="006E652F"/>
    <w:rsid w:val="006E6627"/>
    <w:rsid w:val="006E68A5"/>
    <w:rsid w:val="006E6F4C"/>
    <w:rsid w:val="006E7520"/>
    <w:rsid w:val="006E79E1"/>
    <w:rsid w:val="006E7A7F"/>
    <w:rsid w:val="006E7D16"/>
    <w:rsid w:val="006E7D7B"/>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36D"/>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36"/>
    <w:rsid w:val="007007B4"/>
    <w:rsid w:val="00700938"/>
    <w:rsid w:val="00701413"/>
    <w:rsid w:val="0070148B"/>
    <w:rsid w:val="007014C6"/>
    <w:rsid w:val="00701961"/>
    <w:rsid w:val="00701FED"/>
    <w:rsid w:val="007022ED"/>
    <w:rsid w:val="007023EE"/>
    <w:rsid w:val="007026EC"/>
    <w:rsid w:val="007031F8"/>
    <w:rsid w:val="00703CFD"/>
    <w:rsid w:val="00703D8D"/>
    <w:rsid w:val="00703FEC"/>
    <w:rsid w:val="00704074"/>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847"/>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54BC"/>
    <w:rsid w:val="007155D6"/>
    <w:rsid w:val="0071573B"/>
    <w:rsid w:val="00715988"/>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1F8C"/>
    <w:rsid w:val="0072200B"/>
    <w:rsid w:val="00722100"/>
    <w:rsid w:val="00722424"/>
    <w:rsid w:val="00722763"/>
    <w:rsid w:val="0072320E"/>
    <w:rsid w:val="0072329F"/>
    <w:rsid w:val="007237E2"/>
    <w:rsid w:val="00723F00"/>
    <w:rsid w:val="0072451D"/>
    <w:rsid w:val="0072483C"/>
    <w:rsid w:val="007252D9"/>
    <w:rsid w:val="00725532"/>
    <w:rsid w:val="00725731"/>
    <w:rsid w:val="0072580A"/>
    <w:rsid w:val="0072582D"/>
    <w:rsid w:val="007258B5"/>
    <w:rsid w:val="00725BB0"/>
    <w:rsid w:val="00725C96"/>
    <w:rsid w:val="00725DB3"/>
    <w:rsid w:val="007262CE"/>
    <w:rsid w:val="00727525"/>
    <w:rsid w:val="00727DBF"/>
    <w:rsid w:val="00730512"/>
    <w:rsid w:val="00730654"/>
    <w:rsid w:val="007306BF"/>
    <w:rsid w:val="00731045"/>
    <w:rsid w:val="007318A2"/>
    <w:rsid w:val="00732B80"/>
    <w:rsid w:val="00732BD2"/>
    <w:rsid w:val="00732DC0"/>
    <w:rsid w:val="00732E3A"/>
    <w:rsid w:val="00733185"/>
    <w:rsid w:val="007338EB"/>
    <w:rsid w:val="00733A3A"/>
    <w:rsid w:val="00734515"/>
    <w:rsid w:val="0073461C"/>
    <w:rsid w:val="00734878"/>
    <w:rsid w:val="00734C03"/>
    <w:rsid w:val="00735714"/>
    <w:rsid w:val="007358E5"/>
    <w:rsid w:val="007358FB"/>
    <w:rsid w:val="00735B2B"/>
    <w:rsid w:val="00736044"/>
    <w:rsid w:val="00736339"/>
    <w:rsid w:val="0073654B"/>
    <w:rsid w:val="007368D3"/>
    <w:rsid w:val="007370A8"/>
    <w:rsid w:val="00737588"/>
    <w:rsid w:val="0073788C"/>
    <w:rsid w:val="00737F97"/>
    <w:rsid w:val="007410E2"/>
    <w:rsid w:val="0074158D"/>
    <w:rsid w:val="007417E8"/>
    <w:rsid w:val="00741936"/>
    <w:rsid w:val="00741B55"/>
    <w:rsid w:val="00741DF9"/>
    <w:rsid w:val="0074271E"/>
    <w:rsid w:val="00742C7A"/>
    <w:rsid w:val="00743463"/>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47D"/>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FB5"/>
    <w:rsid w:val="007535C1"/>
    <w:rsid w:val="00753A02"/>
    <w:rsid w:val="007540CD"/>
    <w:rsid w:val="00754DB4"/>
    <w:rsid w:val="00754E32"/>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739"/>
    <w:rsid w:val="00760BFB"/>
    <w:rsid w:val="00761242"/>
    <w:rsid w:val="0076137D"/>
    <w:rsid w:val="00761CE3"/>
    <w:rsid w:val="00761E7D"/>
    <w:rsid w:val="00762648"/>
    <w:rsid w:val="007639BE"/>
    <w:rsid w:val="00763B7A"/>
    <w:rsid w:val="00763B7F"/>
    <w:rsid w:val="00764044"/>
    <w:rsid w:val="00764274"/>
    <w:rsid w:val="007657EE"/>
    <w:rsid w:val="0076585E"/>
    <w:rsid w:val="00765AD2"/>
    <w:rsid w:val="0076622B"/>
    <w:rsid w:val="00766365"/>
    <w:rsid w:val="00766394"/>
    <w:rsid w:val="00766633"/>
    <w:rsid w:val="00766941"/>
    <w:rsid w:val="007670A0"/>
    <w:rsid w:val="00770789"/>
    <w:rsid w:val="00770853"/>
    <w:rsid w:val="00770B33"/>
    <w:rsid w:val="00770C86"/>
    <w:rsid w:val="00770CC5"/>
    <w:rsid w:val="00770DCE"/>
    <w:rsid w:val="00771279"/>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818"/>
    <w:rsid w:val="00783D44"/>
    <w:rsid w:val="007840DC"/>
    <w:rsid w:val="00785059"/>
    <w:rsid w:val="0078534A"/>
    <w:rsid w:val="0078562F"/>
    <w:rsid w:val="00785C49"/>
    <w:rsid w:val="00785D8D"/>
    <w:rsid w:val="00785F63"/>
    <w:rsid w:val="0078603C"/>
    <w:rsid w:val="007860F8"/>
    <w:rsid w:val="00786533"/>
    <w:rsid w:val="00786560"/>
    <w:rsid w:val="007868AB"/>
    <w:rsid w:val="007872FD"/>
    <w:rsid w:val="007875F2"/>
    <w:rsid w:val="00787639"/>
    <w:rsid w:val="007878C6"/>
    <w:rsid w:val="0078797E"/>
    <w:rsid w:val="00787BB6"/>
    <w:rsid w:val="00790769"/>
    <w:rsid w:val="00790C97"/>
    <w:rsid w:val="00790CF8"/>
    <w:rsid w:val="00790D32"/>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A1B"/>
    <w:rsid w:val="00794AC4"/>
    <w:rsid w:val="00794DE0"/>
    <w:rsid w:val="0079532E"/>
    <w:rsid w:val="00795863"/>
    <w:rsid w:val="00795930"/>
    <w:rsid w:val="00795DF7"/>
    <w:rsid w:val="00795E37"/>
    <w:rsid w:val="00796048"/>
    <w:rsid w:val="00796430"/>
    <w:rsid w:val="00796CA4"/>
    <w:rsid w:val="007977D0"/>
    <w:rsid w:val="007A024B"/>
    <w:rsid w:val="007A02A1"/>
    <w:rsid w:val="007A0867"/>
    <w:rsid w:val="007A1198"/>
    <w:rsid w:val="007A1509"/>
    <w:rsid w:val="007A1890"/>
    <w:rsid w:val="007A1940"/>
    <w:rsid w:val="007A1E09"/>
    <w:rsid w:val="007A1E31"/>
    <w:rsid w:val="007A1F07"/>
    <w:rsid w:val="007A2C82"/>
    <w:rsid w:val="007A2E03"/>
    <w:rsid w:val="007A34F3"/>
    <w:rsid w:val="007A3597"/>
    <w:rsid w:val="007A359C"/>
    <w:rsid w:val="007A3A64"/>
    <w:rsid w:val="007A412D"/>
    <w:rsid w:val="007A48F5"/>
    <w:rsid w:val="007A4CAD"/>
    <w:rsid w:val="007A4DA7"/>
    <w:rsid w:val="007A4F25"/>
    <w:rsid w:val="007A5321"/>
    <w:rsid w:val="007A5994"/>
    <w:rsid w:val="007A5A5B"/>
    <w:rsid w:val="007A5C9D"/>
    <w:rsid w:val="007A5E0F"/>
    <w:rsid w:val="007A63FF"/>
    <w:rsid w:val="007A641A"/>
    <w:rsid w:val="007A64EA"/>
    <w:rsid w:val="007A669B"/>
    <w:rsid w:val="007A6DA3"/>
    <w:rsid w:val="007A7177"/>
    <w:rsid w:val="007A7428"/>
    <w:rsid w:val="007A75F5"/>
    <w:rsid w:val="007A7936"/>
    <w:rsid w:val="007A7A05"/>
    <w:rsid w:val="007A7A37"/>
    <w:rsid w:val="007B03C5"/>
    <w:rsid w:val="007B08AD"/>
    <w:rsid w:val="007B09B6"/>
    <w:rsid w:val="007B1890"/>
    <w:rsid w:val="007B1E9D"/>
    <w:rsid w:val="007B208A"/>
    <w:rsid w:val="007B22DD"/>
    <w:rsid w:val="007B2492"/>
    <w:rsid w:val="007B2B32"/>
    <w:rsid w:val="007B2FB6"/>
    <w:rsid w:val="007B332B"/>
    <w:rsid w:val="007B384C"/>
    <w:rsid w:val="007B3886"/>
    <w:rsid w:val="007B3948"/>
    <w:rsid w:val="007B4354"/>
    <w:rsid w:val="007B479C"/>
    <w:rsid w:val="007B4ACC"/>
    <w:rsid w:val="007B4E3C"/>
    <w:rsid w:val="007B512E"/>
    <w:rsid w:val="007B553E"/>
    <w:rsid w:val="007B5745"/>
    <w:rsid w:val="007B5F38"/>
    <w:rsid w:val="007B631B"/>
    <w:rsid w:val="007B694B"/>
    <w:rsid w:val="007B6CF2"/>
    <w:rsid w:val="007B6E1F"/>
    <w:rsid w:val="007B6F1C"/>
    <w:rsid w:val="007B6F54"/>
    <w:rsid w:val="007B7237"/>
    <w:rsid w:val="007B7693"/>
    <w:rsid w:val="007B7E60"/>
    <w:rsid w:val="007C0757"/>
    <w:rsid w:val="007C0CEF"/>
    <w:rsid w:val="007C11D5"/>
    <w:rsid w:val="007C1325"/>
    <w:rsid w:val="007C13D4"/>
    <w:rsid w:val="007C1AA4"/>
    <w:rsid w:val="007C1C7E"/>
    <w:rsid w:val="007C2FE3"/>
    <w:rsid w:val="007C329C"/>
    <w:rsid w:val="007C349D"/>
    <w:rsid w:val="007C3F15"/>
    <w:rsid w:val="007C457F"/>
    <w:rsid w:val="007C52B4"/>
    <w:rsid w:val="007C539E"/>
    <w:rsid w:val="007C5AA4"/>
    <w:rsid w:val="007C6446"/>
    <w:rsid w:val="007C65E9"/>
    <w:rsid w:val="007C67A6"/>
    <w:rsid w:val="007C6874"/>
    <w:rsid w:val="007C6BC4"/>
    <w:rsid w:val="007C6C95"/>
    <w:rsid w:val="007C6E39"/>
    <w:rsid w:val="007C7EAB"/>
    <w:rsid w:val="007D0395"/>
    <w:rsid w:val="007D0C49"/>
    <w:rsid w:val="007D1325"/>
    <w:rsid w:val="007D1764"/>
    <w:rsid w:val="007D1DD3"/>
    <w:rsid w:val="007D20CF"/>
    <w:rsid w:val="007D25AC"/>
    <w:rsid w:val="007D30D3"/>
    <w:rsid w:val="007D3125"/>
    <w:rsid w:val="007D312C"/>
    <w:rsid w:val="007D3418"/>
    <w:rsid w:val="007D3C1A"/>
    <w:rsid w:val="007D4736"/>
    <w:rsid w:val="007D487B"/>
    <w:rsid w:val="007D4CC2"/>
    <w:rsid w:val="007D54CF"/>
    <w:rsid w:val="007D5CDB"/>
    <w:rsid w:val="007D5DA3"/>
    <w:rsid w:val="007D5F3E"/>
    <w:rsid w:val="007D6266"/>
    <w:rsid w:val="007D6352"/>
    <w:rsid w:val="007D63A6"/>
    <w:rsid w:val="007D6612"/>
    <w:rsid w:val="007D705E"/>
    <w:rsid w:val="007D70F1"/>
    <w:rsid w:val="007D72B2"/>
    <w:rsid w:val="007D7474"/>
    <w:rsid w:val="007D74C6"/>
    <w:rsid w:val="007D7547"/>
    <w:rsid w:val="007D7852"/>
    <w:rsid w:val="007E087C"/>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923"/>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E7BFE"/>
    <w:rsid w:val="007F049B"/>
    <w:rsid w:val="007F0A76"/>
    <w:rsid w:val="007F1730"/>
    <w:rsid w:val="007F219C"/>
    <w:rsid w:val="007F26F5"/>
    <w:rsid w:val="007F2B3B"/>
    <w:rsid w:val="007F2F75"/>
    <w:rsid w:val="007F3179"/>
    <w:rsid w:val="007F340E"/>
    <w:rsid w:val="007F3C73"/>
    <w:rsid w:val="007F42B4"/>
    <w:rsid w:val="007F42D2"/>
    <w:rsid w:val="007F44A7"/>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4C98"/>
    <w:rsid w:val="00805091"/>
    <w:rsid w:val="008050F5"/>
    <w:rsid w:val="00805246"/>
    <w:rsid w:val="008053F9"/>
    <w:rsid w:val="00805951"/>
    <w:rsid w:val="00805A40"/>
    <w:rsid w:val="00805B26"/>
    <w:rsid w:val="0080603A"/>
    <w:rsid w:val="0080618D"/>
    <w:rsid w:val="00806A9F"/>
    <w:rsid w:val="00806D1A"/>
    <w:rsid w:val="0080746B"/>
    <w:rsid w:val="00807492"/>
    <w:rsid w:val="00807BB3"/>
    <w:rsid w:val="008100F1"/>
    <w:rsid w:val="0081024A"/>
    <w:rsid w:val="00810334"/>
    <w:rsid w:val="0081099D"/>
    <w:rsid w:val="00811400"/>
    <w:rsid w:val="0081154A"/>
    <w:rsid w:val="00812003"/>
    <w:rsid w:val="00812EE1"/>
    <w:rsid w:val="0081301F"/>
    <w:rsid w:val="008137EE"/>
    <w:rsid w:val="008139F2"/>
    <w:rsid w:val="00813BC9"/>
    <w:rsid w:val="00813C14"/>
    <w:rsid w:val="00814CC4"/>
    <w:rsid w:val="008153CC"/>
    <w:rsid w:val="0081542F"/>
    <w:rsid w:val="008155C9"/>
    <w:rsid w:val="0081578C"/>
    <w:rsid w:val="00815969"/>
    <w:rsid w:val="008159E7"/>
    <w:rsid w:val="00815D3D"/>
    <w:rsid w:val="00815DC2"/>
    <w:rsid w:val="008161B5"/>
    <w:rsid w:val="008165C8"/>
    <w:rsid w:val="0081670A"/>
    <w:rsid w:val="00816A5F"/>
    <w:rsid w:val="008172BC"/>
    <w:rsid w:val="00820053"/>
    <w:rsid w:val="00820171"/>
    <w:rsid w:val="00820250"/>
    <w:rsid w:val="00820A7A"/>
    <w:rsid w:val="00820F3D"/>
    <w:rsid w:val="0082151E"/>
    <w:rsid w:val="00821C49"/>
    <w:rsid w:val="008225ED"/>
    <w:rsid w:val="0082289D"/>
    <w:rsid w:val="00822912"/>
    <w:rsid w:val="0082384A"/>
    <w:rsid w:val="008239A1"/>
    <w:rsid w:val="008242F2"/>
    <w:rsid w:val="00824670"/>
    <w:rsid w:val="0082495F"/>
    <w:rsid w:val="00824C46"/>
    <w:rsid w:val="00825246"/>
    <w:rsid w:val="00825A9D"/>
    <w:rsid w:val="00825DEB"/>
    <w:rsid w:val="00825FE2"/>
    <w:rsid w:val="00826457"/>
    <w:rsid w:val="0082663E"/>
    <w:rsid w:val="00826821"/>
    <w:rsid w:val="00826973"/>
    <w:rsid w:val="008269DD"/>
    <w:rsid w:val="00826E46"/>
    <w:rsid w:val="00827117"/>
    <w:rsid w:val="0082785A"/>
    <w:rsid w:val="00827DA0"/>
    <w:rsid w:val="00827E66"/>
    <w:rsid w:val="00830397"/>
    <w:rsid w:val="008304A8"/>
    <w:rsid w:val="00830644"/>
    <w:rsid w:val="00830DB1"/>
    <w:rsid w:val="0083145D"/>
    <w:rsid w:val="0083173B"/>
    <w:rsid w:val="00831BB5"/>
    <w:rsid w:val="008321C9"/>
    <w:rsid w:val="00832283"/>
    <w:rsid w:val="00832400"/>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89F"/>
    <w:rsid w:val="00836921"/>
    <w:rsid w:val="0083779B"/>
    <w:rsid w:val="00837AD5"/>
    <w:rsid w:val="00837ADF"/>
    <w:rsid w:val="00837CF4"/>
    <w:rsid w:val="008405F1"/>
    <w:rsid w:val="00840B0B"/>
    <w:rsid w:val="00840CCE"/>
    <w:rsid w:val="00841693"/>
    <w:rsid w:val="0084198F"/>
    <w:rsid w:val="0084215F"/>
    <w:rsid w:val="008433F7"/>
    <w:rsid w:val="0084351E"/>
    <w:rsid w:val="008436A2"/>
    <w:rsid w:val="0084381E"/>
    <w:rsid w:val="008438B3"/>
    <w:rsid w:val="008439B1"/>
    <w:rsid w:val="00844A48"/>
    <w:rsid w:val="00844B3A"/>
    <w:rsid w:val="00844D0B"/>
    <w:rsid w:val="00844E8D"/>
    <w:rsid w:val="00845013"/>
    <w:rsid w:val="0084546B"/>
    <w:rsid w:val="00845DBB"/>
    <w:rsid w:val="00845F74"/>
    <w:rsid w:val="00846168"/>
    <w:rsid w:val="008463A3"/>
    <w:rsid w:val="00846A28"/>
    <w:rsid w:val="00846A29"/>
    <w:rsid w:val="0084707F"/>
    <w:rsid w:val="00847538"/>
    <w:rsid w:val="008479FD"/>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5CBC"/>
    <w:rsid w:val="00855FBB"/>
    <w:rsid w:val="00856700"/>
    <w:rsid w:val="0085671D"/>
    <w:rsid w:val="0085678E"/>
    <w:rsid w:val="0085683C"/>
    <w:rsid w:val="00856D9F"/>
    <w:rsid w:val="008572B6"/>
    <w:rsid w:val="0085757F"/>
    <w:rsid w:val="00857CF5"/>
    <w:rsid w:val="00857EEB"/>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C23"/>
    <w:rsid w:val="00867D71"/>
    <w:rsid w:val="00870700"/>
    <w:rsid w:val="00870C40"/>
    <w:rsid w:val="00870F8F"/>
    <w:rsid w:val="008716FA"/>
    <w:rsid w:val="0087184A"/>
    <w:rsid w:val="00871E71"/>
    <w:rsid w:val="00871FB0"/>
    <w:rsid w:val="00872210"/>
    <w:rsid w:val="00872655"/>
    <w:rsid w:val="0087313F"/>
    <w:rsid w:val="00873179"/>
    <w:rsid w:val="0087347A"/>
    <w:rsid w:val="008737C6"/>
    <w:rsid w:val="00873EE5"/>
    <w:rsid w:val="00874185"/>
    <w:rsid w:val="00874355"/>
    <w:rsid w:val="00874772"/>
    <w:rsid w:val="00874893"/>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8024B"/>
    <w:rsid w:val="00880301"/>
    <w:rsid w:val="008803A0"/>
    <w:rsid w:val="008804FE"/>
    <w:rsid w:val="008805CD"/>
    <w:rsid w:val="0088063E"/>
    <w:rsid w:val="00880A3C"/>
    <w:rsid w:val="00880D29"/>
    <w:rsid w:val="00881315"/>
    <w:rsid w:val="00881B83"/>
    <w:rsid w:val="0088204D"/>
    <w:rsid w:val="008821D7"/>
    <w:rsid w:val="00882995"/>
    <w:rsid w:val="00883112"/>
    <w:rsid w:val="008832EE"/>
    <w:rsid w:val="0088486A"/>
    <w:rsid w:val="008849FE"/>
    <w:rsid w:val="00885150"/>
    <w:rsid w:val="00885516"/>
    <w:rsid w:val="00885728"/>
    <w:rsid w:val="00885FA1"/>
    <w:rsid w:val="00886599"/>
    <w:rsid w:val="008867D8"/>
    <w:rsid w:val="00886890"/>
    <w:rsid w:val="00886B2E"/>
    <w:rsid w:val="00886EC4"/>
    <w:rsid w:val="00886ED2"/>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3F3"/>
    <w:rsid w:val="008974C6"/>
    <w:rsid w:val="00897891"/>
    <w:rsid w:val="008978EF"/>
    <w:rsid w:val="00897DA6"/>
    <w:rsid w:val="00897EDF"/>
    <w:rsid w:val="008A0537"/>
    <w:rsid w:val="008A0713"/>
    <w:rsid w:val="008A0785"/>
    <w:rsid w:val="008A132A"/>
    <w:rsid w:val="008A13FA"/>
    <w:rsid w:val="008A14C7"/>
    <w:rsid w:val="008A15D2"/>
    <w:rsid w:val="008A2019"/>
    <w:rsid w:val="008A2045"/>
    <w:rsid w:val="008A3375"/>
    <w:rsid w:val="008A3509"/>
    <w:rsid w:val="008A38A5"/>
    <w:rsid w:val="008A3909"/>
    <w:rsid w:val="008A3A3F"/>
    <w:rsid w:val="008A3CAB"/>
    <w:rsid w:val="008A3D55"/>
    <w:rsid w:val="008A3FBE"/>
    <w:rsid w:val="008A3FC7"/>
    <w:rsid w:val="008A42A1"/>
    <w:rsid w:val="008A45C9"/>
    <w:rsid w:val="008A4B0E"/>
    <w:rsid w:val="008A4B56"/>
    <w:rsid w:val="008A4CF3"/>
    <w:rsid w:val="008A59CA"/>
    <w:rsid w:val="008A60D5"/>
    <w:rsid w:val="008A6336"/>
    <w:rsid w:val="008A676F"/>
    <w:rsid w:val="008A68A8"/>
    <w:rsid w:val="008A74ED"/>
    <w:rsid w:val="008A78CF"/>
    <w:rsid w:val="008A79FB"/>
    <w:rsid w:val="008A7A02"/>
    <w:rsid w:val="008A7AA6"/>
    <w:rsid w:val="008B0843"/>
    <w:rsid w:val="008B0C08"/>
    <w:rsid w:val="008B15F6"/>
    <w:rsid w:val="008B1718"/>
    <w:rsid w:val="008B1835"/>
    <w:rsid w:val="008B2073"/>
    <w:rsid w:val="008B2385"/>
    <w:rsid w:val="008B2B3D"/>
    <w:rsid w:val="008B2B50"/>
    <w:rsid w:val="008B2CD2"/>
    <w:rsid w:val="008B2DF8"/>
    <w:rsid w:val="008B2F23"/>
    <w:rsid w:val="008B3928"/>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87E"/>
    <w:rsid w:val="008C3A9B"/>
    <w:rsid w:val="008C3B06"/>
    <w:rsid w:val="008C479A"/>
    <w:rsid w:val="008C493D"/>
    <w:rsid w:val="008C4E7E"/>
    <w:rsid w:val="008C570F"/>
    <w:rsid w:val="008C57BD"/>
    <w:rsid w:val="008C5880"/>
    <w:rsid w:val="008C5980"/>
    <w:rsid w:val="008C5FC8"/>
    <w:rsid w:val="008C6748"/>
    <w:rsid w:val="008C7AD0"/>
    <w:rsid w:val="008C7B59"/>
    <w:rsid w:val="008D0765"/>
    <w:rsid w:val="008D0CA8"/>
    <w:rsid w:val="008D0FFE"/>
    <w:rsid w:val="008D2074"/>
    <w:rsid w:val="008D2318"/>
    <w:rsid w:val="008D299E"/>
    <w:rsid w:val="008D2AAF"/>
    <w:rsid w:val="008D2CFD"/>
    <w:rsid w:val="008D2DD2"/>
    <w:rsid w:val="008D2F27"/>
    <w:rsid w:val="008D4355"/>
    <w:rsid w:val="008D4A55"/>
    <w:rsid w:val="008D4B1F"/>
    <w:rsid w:val="008D4C31"/>
    <w:rsid w:val="008D5190"/>
    <w:rsid w:val="008D562C"/>
    <w:rsid w:val="008D577C"/>
    <w:rsid w:val="008D5957"/>
    <w:rsid w:val="008D60F2"/>
    <w:rsid w:val="008D6150"/>
    <w:rsid w:val="008D617E"/>
    <w:rsid w:val="008D660D"/>
    <w:rsid w:val="008D67A2"/>
    <w:rsid w:val="008D7107"/>
    <w:rsid w:val="008D78C7"/>
    <w:rsid w:val="008D7AA1"/>
    <w:rsid w:val="008E0348"/>
    <w:rsid w:val="008E07B6"/>
    <w:rsid w:val="008E0912"/>
    <w:rsid w:val="008E0DB4"/>
    <w:rsid w:val="008E0F4D"/>
    <w:rsid w:val="008E0FB6"/>
    <w:rsid w:val="008E12A1"/>
    <w:rsid w:val="008E1D60"/>
    <w:rsid w:val="008E1E53"/>
    <w:rsid w:val="008E23ED"/>
    <w:rsid w:val="008E2411"/>
    <w:rsid w:val="008E2A0F"/>
    <w:rsid w:val="008E2ACA"/>
    <w:rsid w:val="008E3392"/>
    <w:rsid w:val="008E33A7"/>
    <w:rsid w:val="008E3416"/>
    <w:rsid w:val="008E34AB"/>
    <w:rsid w:val="008E3B6C"/>
    <w:rsid w:val="008E3F8A"/>
    <w:rsid w:val="008E405F"/>
    <w:rsid w:val="008E430C"/>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B2F"/>
    <w:rsid w:val="008F2E1E"/>
    <w:rsid w:val="008F36F8"/>
    <w:rsid w:val="008F3B86"/>
    <w:rsid w:val="008F3D2F"/>
    <w:rsid w:val="008F3D44"/>
    <w:rsid w:val="008F3EFE"/>
    <w:rsid w:val="008F3F30"/>
    <w:rsid w:val="008F3FA3"/>
    <w:rsid w:val="008F442D"/>
    <w:rsid w:val="008F4460"/>
    <w:rsid w:val="008F4B74"/>
    <w:rsid w:val="008F4E32"/>
    <w:rsid w:val="008F4EC1"/>
    <w:rsid w:val="008F4F3B"/>
    <w:rsid w:val="008F54F7"/>
    <w:rsid w:val="008F57B6"/>
    <w:rsid w:val="008F58C0"/>
    <w:rsid w:val="008F5A72"/>
    <w:rsid w:val="008F5AC6"/>
    <w:rsid w:val="008F5C8A"/>
    <w:rsid w:val="008F67F8"/>
    <w:rsid w:val="008F6E69"/>
    <w:rsid w:val="008F6FBE"/>
    <w:rsid w:val="008F707A"/>
    <w:rsid w:val="008F7220"/>
    <w:rsid w:val="008F76CD"/>
    <w:rsid w:val="008F7750"/>
    <w:rsid w:val="00900484"/>
    <w:rsid w:val="00900F31"/>
    <w:rsid w:val="00900FCF"/>
    <w:rsid w:val="0090108B"/>
    <w:rsid w:val="00901221"/>
    <w:rsid w:val="00901255"/>
    <w:rsid w:val="00901517"/>
    <w:rsid w:val="009016AB"/>
    <w:rsid w:val="009016FF"/>
    <w:rsid w:val="00901B5C"/>
    <w:rsid w:val="00901CEB"/>
    <w:rsid w:val="00901E56"/>
    <w:rsid w:val="009020E0"/>
    <w:rsid w:val="00902136"/>
    <w:rsid w:val="009021B8"/>
    <w:rsid w:val="00902381"/>
    <w:rsid w:val="009025F5"/>
    <w:rsid w:val="00902BD5"/>
    <w:rsid w:val="0090307F"/>
    <w:rsid w:val="00903173"/>
    <w:rsid w:val="00903191"/>
    <w:rsid w:val="0090322E"/>
    <w:rsid w:val="00903414"/>
    <w:rsid w:val="0090353C"/>
    <w:rsid w:val="00903A41"/>
    <w:rsid w:val="00903E52"/>
    <w:rsid w:val="00903FE2"/>
    <w:rsid w:val="0090459D"/>
    <w:rsid w:val="009048BE"/>
    <w:rsid w:val="00904DF7"/>
    <w:rsid w:val="00905075"/>
    <w:rsid w:val="00905C1E"/>
    <w:rsid w:val="00905C56"/>
    <w:rsid w:val="00905CC3"/>
    <w:rsid w:val="00905D2E"/>
    <w:rsid w:val="00905E41"/>
    <w:rsid w:val="0090628B"/>
    <w:rsid w:val="00906739"/>
    <w:rsid w:val="00907432"/>
    <w:rsid w:val="00907680"/>
    <w:rsid w:val="009076F3"/>
    <w:rsid w:val="00907AF9"/>
    <w:rsid w:val="009100F5"/>
    <w:rsid w:val="00910564"/>
    <w:rsid w:val="009107E2"/>
    <w:rsid w:val="0091086B"/>
    <w:rsid w:val="00910A68"/>
    <w:rsid w:val="00910E66"/>
    <w:rsid w:val="009110EE"/>
    <w:rsid w:val="009111FE"/>
    <w:rsid w:val="0091159A"/>
    <w:rsid w:val="00911903"/>
    <w:rsid w:val="00911C0C"/>
    <w:rsid w:val="00912078"/>
    <w:rsid w:val="009124FD"/>
    <w:rsid w:val="00912644"/>
    <w:rsid w:val="00913200"/>
    <w:rsid w:val="009144E1"/>
    <w:rsid w:val="00914554"/>
    <w:rsid w:val="00914920"/>
    <w:rsid w:val="00914A82"/>
    <w:rsid w:val="00914BB7"/>
    <w:rsid w:val="00915049"/>
    <w:rsid w:val="009154F4"/>
    <w:rsid w:val="00915AD0"/>
    <w:rsid w:val="00916242"/>
    <w:rsid w:val="00916367"/>
    <w:rsid w:val="00916569"/>
    <w:rsid w:val="00916793"/>
    <w:rsid w:val="009167CA"/>
    <w:rsid w:val="009167E3"/>
    <w:rsid w:val="00916C7B"/>
    <w:rsid w:val="009177DA"/>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318B"/>
    <w:rsid w:val="0092339B"/>
    <w:rsid w:val="009235BA"/>
    <w:rsid w:val="009237D7"/>
    <w:rsid w:val="00923BAA"/>
    <w:rsid w:val="00923C1A"/>
    <w:rsid w:val="00923F78"/>
    <w:rsid w:val="00924767"/>
    <w:rsid w:val="00924CD5"/>
    <w:rsid w:val="0092500D"/>
    <w:rsid w:val="0092511C"/>
    <w:rsid w:val="009254B9"/>
    <w:rsid w:val="009255F2"/>
    <w:rsid w:val="009256BB"/>
    <w:rsid w:val="009261A1"/>
    <w:rsid w:val="00926890"/>
    <w:rsid w:val="00926BE4"/>
    <w:rsid w:val="00926CF4"/>
    <w:rsid w:val="00926E71"/>
    <w:rsid w:val="00927000"/>
    <w:rsid w:val="00927509"/>
    <w:rsid w:val="00927EAC"/>
    <w:rsid w:val="00927EEA"/>
    <w:rsid w:val="00930044"/>
    <w:rsid w:val="0093060B"/>
    <w:rsid w:val="009306D4"/>
    <w:rsid w:val="009306D7"/>
    <w:rsid w:val="00930EAE"/>
    <w:rsid w:val="00931B6C"/>
    <w:rsid w:val="00932142"/>
    <w:rsid w:val="00932956"/>
    <w:rsid w:val="009329B3"/>
    <w:rsid w:val="00932BCD"/>
    <w:rsid w:val="0093301D"/>
    <w:rsid w:val="00933937"/>
    <w:rsid w:val="00933F76"/>
    <w:rsid w:val="00934131"/>
    <w:rsid w:val="009348B5"/>
    <w:rsid w:val="009349AA"/>
    <w:rsid w:val="00934FAB"/>
    <w:rsid w:val="0093545F"/>
    <w:rsid w:val="0093546F"/>
    <w:rsid w:val="00935587"/>
    <w:rsid w:val="009357DE"/>
    <w:rsid w:val="00935A9B"/>
    <w:rsid w:val="00935C78"/>
    <w:rsid w:val="00935E26"/>
    <w:rsid w:val="00936049"/>
    <w:rsid w:val="0093617F"/>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71CE"/>
    <w:rsid w:val="009476B2"/>
    <w:rsid w:val="00947F9C"/>
    <w:rsid w:val="00950072"/>
    <w:rsid w:val="00950B6A"/>
    <w:rsid w:val="00950B73"/>
    <w:rsid w:val="00951440"/>
    <w:rsid w:val="00951AC5"/>
    <w:rsid w:val="00952269"/>
    <w:rsid w:val="00952618"/>
    <w:rsid w:val="00952840"/>
    <w:rsid w:val="00952891"/>
    <w:rsid w:val="00952B2A"/>
    <w:rsid w:val="00952C53"/>
    <w:rsid w:val="00952D61"/>
    <w:rsid w:val="00952F54"/>
    <w:rsid w:val="009535D8"/>
    <w:rsid w:val="00953632"/>
    <w:rsid w:val="009536F0"/>
    <w:rsid w:val="009539EA"/>
    <w:rsid w:val="00953B40"/>
    <w:rsid w:val="00953CD1"/>
    <w:rsid w:val="00953FC9"/>
    <w:rsid w:val="0095420A"/>
    <w:rsid w:val="009542CA"/>
    <w:rsid w:val="0095505E"/>
    <w:rsid w:val="009563E0"/>
    <w:rsid w:val="00956A85"/>
    <w:rsid w:val="00957036"/>
    <w:rsid w:val="00957046"/>
    <w:rsid w:val="00960B82"/>
    <w:rsid w:val="00961110"/>
    <w:rsid w:val="00961607"/>
    <w:rsid w:val="00961CC4"/>
    <w:rsid w:val="00962501"/>
    <w:rsid w:val="0096298F"/>
    <w:rsid w:val="009629D4"/>
    <w:rsid w:val="00962E3B"/>
    <w:rsid w:val="00962FA7"/>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25B"/>
    <w:rsid w:val="00970847"/>
    <w:rsid w:val="009708F6"/>
    <w:rsid w:val="00970C99"/>
    <w:rsid w:val="0097117D"/>
    <w:rsid w:val="009712C2"/>
    <w:rsid w:val="0097130E"/>
    <w:rsid w:val="0097141D"/>
    <w:rsid w:val="0097181C"/>
    <w:rsid w:val="00971BC6"/>
    <w:rsid w:val="00971CD9"/>
    <w:rsid w:val="00971E17"/>
    <w:rsid w:val="00971EBE"/>
    <w:rsid w:val="0097237D"/>
    <w:rsid w:val="00972A73"/>
    <w:rsid w:val="00972CEB"/>
    <w:rsid w:val="00973422"/>
    <w:rsid w:val="00973568"/>
    <w:rsid w:val="00973780"/>
    <w:rsid w:val="00973855"/>
    <w:rsid w:val="009739AD"/>
    <w:rsid w:val="00973ABF"/>
    <w:rsid w:val="00973AFA"/>
    <w:rsid w:val="00973DE5"/>
    <w:rsid w:val="00974063"/>
    <w:rsid w:val="009741F7"/>
    <w:rsid w:val="00974275"/>
    <w:rsid w:val="00974282"/>
    <w:rsid w:val="00974334"/>
    <w:rsid w:val="009746E8"/>
    <w:rsid w:val="00974994"/>
    <w:rsid w:val="0097536E"/>
    <w:rsid w:val="009758E7"/>
    <w:rsid w:val="00975BF0"/>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8D1"/>
    <w:rsid w:val="0098124C"/>
    <w:rsid w:val="00981C78"/>
    <w:rsid w:val="00981D28"/>
    <w:rsid w:val="00981E3A"/>
    <w:rsid w:val="00982332"/>
    <w:rsid w:val="00982AAC"/>
    <w:rsid w:val="00982CDD"/>
    <w:rsid w:val="00982F26"/>
    <w:rsid w:val="00982F44"/>
    <w:rsid w:val="00982F5D"/>
    <w:rsid w:val="00983096"/>
    <w:rsid w:val="00983DEC"/>
    <w:rsid w:val="009841FC"/>
    <w:rsid w:val="00984227"/>
    <w:rsid w:val="009843FF"/>
    <w:rsid w:val="00984985"/>
    <w:rsid w:val="00984BD2"/>
    <w:rsid w:val="0098532F"/>
    <w:rsid w:val="0098592F"/>
    <w:rsid w:val="00985AD5"/>
    <w:rsid w:val="00986400"/>
    <w:rsid w:val="00986D66"/>
    <w:rsid w:val="00986F28"/>
    <w:rsid w:val="00987115"/>
    <w:rsid w:val="00987321"/>
    <w:rsid w:val="00987455"/>
    <w:rsid w:val="00987B7F"/>
    <w:rsid w:val="00987E39"/>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4C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9760B"/>
    <w:rsid w:val="0099770A"/>
    <w:rsid w:val="009A0371"/>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2B"/>
    <w:rsid w:val="009A36EE"/>
    <w:rsid w:val="009A3754"/>
    <w:rsid w:val="009A409E"/>
    <w:rsid w:val="009A43BE"/>
    <w:rsid w:val="009A44E9"/>
    <w:rsid w:val="009A5285"/>
    <w:rsid w:val="009A538B"/>
    <w:rsid w:val="009A5616"/>
    <w:rsid w:val="009A5866"/>
    <w:rsid w:val="009A5EFE"/>
    <w:rsid w:val="009A6DD5"/>
    <w:rsid w:val="009A70A1"/>
    <w:rsid w:val="009A70A4"/>
    <w:rsid w:val="009A74E8"/>
    <w:rsid w:val="009A7506"/>
    <w:rsid w:val="009A77C4"/>
    <w:rsid w:val="009A78C2"/>
    <w:rsid w:val="009A7E32"/>
    <w:rsid w:val="009B0455"/>
    <w:rsid w:val="009B080D"/>
    <w:rsid w:val="009B0DBB"/>
    <w:rsid w:val="009B14CE"/>
    <w:rsid w:val="009B169A"/>
    <w:rsid w:val="009B16B8"/>
    <w:rsid w:val="009B19F3"/>
    <w:rsid w:val="009B1B2A"/>
    <w:rsid w:val="009B24AF"/>
    <w:rsid w:val="009B2517"/>
    <w:rsid w:val="009B281B"/>
    <w:rsid w:val="009B293A"/>
    <w:rsid w:val="009B2BB6"/>
    <w:rsid w:val="009B3747"/>
    <w:rsid w:val="009B39D5"/>
    <w:rsid w:val="009B3C4C"/>
    <w:rsid w:val="009B4028"/>
    <w:rsid w:val="009B40A0"/>
    <w:rsid w:val="009B43E5"/>
    <w:rsid w:val="009B4A04"/>
    <w:rsid w:val="009B530B"/>
    <w:rsid w:val="009B53A4"/>
    <w:rsid w:val="009B55D6"/>
    <w:rsid w:val="009B5635"/>
    <w:rsid w:val="009B599E"/>
    <w:rsid w:val="009B5BD5"/>
    <w:rsid w:val="009B5D6B"/>
    <w:rsid w:val="009B6407"/>
    <w:rsid w:val="009B6B84"/>
    <w:rsid w:val="009B7258"/>
    <w:rsid w:val="009B77CF"/>
    <w:rsid w:val="009B7815"/>
    <w:rsid w:val="009B7BD2"/>
    <w:rsid w:val="009C020A"/>
    <w:rsid w:val="009C02DF"/>
    <w:rsid w:val="009C0578"/>
    <w:rsid w:val="009C0DD0"/>
    <w:rsid w:val="009C163E"/>
    <w:rsid w:val="009C1905"/>
    <w:rsid w:val="009C1D65"/>
    <w:rsid w:val="009C21A1"/>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393"/>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741"/>
    <w:rsid w:val="009E089B"/>
    <w:rsid w:val="009E1396"/>
    <w:rsid w:val="009E19E6"/>
    <w:rsid w:val="009E1B28"/>
    <w:rsid w:val="009E1D32"/>
    <w:rsid w:val="009E1F29"/>
    <w:rsid w:val="009E200F"/>
    <w:rsid w:val="009E2F2D"/>
    <w:rsid w:val="009E300C"/>
    <w:rsid w:val="009E330C"/>
    <w:rsid w:val="009E359C"/>
    <w:rsid w:val="009E3A7D"/>
    <w:rsid w:val="009E4149"/>
    <w:rsid w:val="009E4660"/>
    <w:rsid w:val="009E475C"/>
    <w:rsid w:val="009E4A7F"/>
    <w:rsid w:val="009E4C0D"/>
    <w:rsid w:val="009E4C78"/>
    <w:rsid w:val="009E56C8"/>
    <w:rsid w:val="009E61C4"/>
    <w:rsid w:val="009E645B"/>
    <w:rsid w:val="009E6ADE"/>
    <w:rsid w:val="009E7552"/>
    <w:rsid w:val="009E7C06"/>
    <w:rsid w:val="009E7CFB"/>
    <w:rsid w:val="009F032C"/>
    <w:rsid w:val="009F0767"/>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53A4"/>
    <w:rsid w:val="009F53E7"/>
    <w:rsid w:val="009F5699"/>
    <w:rsid w:val="009F589C"/>
    <w:rsid w:val="009F5BFF"/>
    <w:rsid w:val="009F5DAB"/>
    <w:rsid w:val="009F600F"/>
    <w:rsid w:val="009F6942"/>
    <w:rsid w:val="009F6949"/>
    <w:rsid w:val="009F6DF4"/>
    <w:rsid w:val="009F6ED8"/>
    <w:rsid w:val="009F7512"/>
    <w:rsid w:val="009F7A29"/>
    <w:rsid w:val="009F7C1A"/>
    <w:rsid w:val="00A00AC2"/>
    <w:rsid w:val="00A00C0E"/>
    <w:rsid w:val="00A012F0"/>
    <w:rsid w:val="00A02387"/>
    <w:rsid w:val="00A024A5"/>
    <w:rsid w:val="00A02747"/>
    <w:rsid w:val="00A027F5"/>
    <w:rsid w:val="00A032CA"/>
    <w:rsid w:val="00A034AA"/>
    <w:rsid w:val="00A03C77"/>
    <w:rsid w:val="00A0465F"/>
    <w:rsid w:val="00A046FF"/>
    <w:rsid w:val="00A0472C"/>
    <w:rsid w:val="00A04A6F"/>
    <w:rsid w:val="00A04D79"/>
    <w:rsid w:val="00A04DE0"/>
    <w:rsid w:val="00A0506F"/>
    <w:rsid w:val="00A0509B"/>
    <w:rsid w:val="00A06553"/>
    <w:rsid w:val="00A066FA"/>
    <w:rsid w:val="00A0674D"/>
    <w:rsid w:val="00A07A6C"/>
    <w:rsid w:val="00A1015B"/>
    <w:rsid w:val="00A1035E"/>
    <w:rsid w:val="00A103FB"/>
    <w:rsid w:val="00A10D8F"/>
    <w:rsid w:val="00A1101C"/>
    <w:rsid w:val="00A1115A"/>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F3D"/>
    <w:rsid w:val="00A25E63"/>
    <w:rsid w:val="00A261D4"/>
    <w:rsid w:val="00A26220"/>
    <w:rsid w:val="00A26F24"/>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233"/>
    <w:rsid w:val="00A36682"/>
    <w:rsid w:val="00A36C9B"/>
    <w:rsid w:val="00A37035"/>
    <w:rsid w:val="00A3790F"/>
    <w:rsid w:val="00A37BF1"/>
    <w:rsid w:val="00A37CFC"/>
    <w:rsid w:val="00A37DCF"/>
    <w:rsid w:val="00A40198"/>
    <w:rsid w:val="00A40485"/>
    <w:rsid w:val="00A40552"/>
    <w:rsid w:val="00A405E4"/>
    <w:rsid w:val="00A41461"/>
    <w:rsid w:val="00A415D0"/>
    <w:rsid w:val="00A4174D"/>
    <w:rsid w:val="00A41DCF"/>
    <w:rsid w:val="00A4241E"/>
    <w:rsid w:val="00A4271E"/>
    <w:rsid w:val="00A4281D"/>
    <w:rsid w:val="00A43009"/>
    <w:rsid w:val="00A4334C"/>
    <w:rsid w:val="00A433BC"/>
    <w:rsid w:val="00A435E6"/>
    <w:rsid w:val="00A436AC"/>
    <w:rsid w:val="00A438F9"/>
    <w:rsid w:val="00A43BF0"/>
    <w:rsid w:val="00A43F1D"/>
    <w:rsid w:val="00A43F26"/>
    <w:rsid w:val="00A440B3"/>
    <w:rsid w:val="00A44C32"/>
    <w:rsid w:val="00A4516D"/>
    <w:rsid w:val="00A451FA"/>
    <w:rsid w:val="00A4557F"/>
    <w:rsid w:val="00A45A08"/>
    <w:rsid w:val="00A45AE4"/>
    <w:rsid w:val="00A465DC"/>
    <w:rsid w:val="00A466CC"/>
    <w:rsid w:val="00A467C8"/>
    <w:rsid w:val="00A47459"/>
    <w:rsid w:val="00A475A3"/>
    <w:rsid w:val="00A475EC"/>
    <w:rsid w:val="00A47B8A"/>
    <w:rsid w:val="00A47EA4"/>
    <w:rsid w:val="00A47FCB"/>
    <w:rsid w:val="00A50091"/>
    <w:rsid w:val="00A509E0"/>
    <w:rsid w:val="00A50ACC"/>
    <w:rsid w:val="00A50B9F"/>
    <w:rsid w:val="00A50CAE"/>
    <w:rsid w:val="00A50D3F"/>
    <w:rsid w:val="00A51281"/>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5E71"/>
    <w:rsid w:val="00A56077"/>
    <w:rsid w:val="00A5609B"/>
    <w:rsid w:val="00A56112"/>
    <w:rsid w:val="00A561F8"/>
    <w:rsid w:val="00A56459"/>
    <w:rsid w:val="00A56978"/>
    <w:rsid w:val="00A57155"/>
    <w:rsid w:val="00A57823"/>
    <w:rsid w:val="00A57A5D"/>
    <w:rsid w:val="00A60114"/>
    <w:rsid w:val="00A602B0"/>
    <w:rsid w:val="00A608DB"/>
    <w:rsid w:val="00A60CA6"/>
    <w:rsid w:val="00A60DAB"/>
    <w:rsid w:val="00A62A47"/>
    <w:rsid w:val="00A631DD"/>
    <w:rsid w:val="00A63D27"/>
    <w:rsid w:val="00A6401D"/>
    <w:rsid w:val="00A641C9"/>
    <w:rsid w:val="00A64510"/>
    <w:rsid w:val="00A64E07"/>
    <w:rsid w:val="00A64F10"/>
    <w:rsid w:val="00A65BEF"/>
    <w:rsid w:val="00A65C8F"/>
    <w:rsid w:val="00A65CCF"/>
    <w:rsid w:val="00A66DA4"/>
    <w:rsid w:val="00A66EE4"/>
    <w:rsid w:val="00A66FF8"/>
    <w:rsid w:val="00A672D7"/>
    <w:rsid w:val="00A67ACD"/>
    <w:rsid w:val="00A67E54"/>
    <w:rsid w:val="00A7001E"/>
    <w:rsid w:val="00A702B2"/>
    <w:rsid w:val="00A70521"/>
    <w:rsid w:val="00A71580"/>
    <w:rsid w:val="00A71591"/>
    <w:rsid w:val="00A7173C"/>
    <w:rsid w:val="00A719A5"/>
    <w:rsid w:val="00A71AD8"/>
    <w:rsid w:val="00A71E8B"/>
    <w:rsid w:val="00A71F05"/>
    <w:rsid w:val="00A7227E"/>
    <w:rsid w:val="00A7252C"/>
    <w:rsid w:val="00A726F4"/>
    <w:rsid w:val="00A7271B"/>
    <w:rsid w:val="00A72B7B"/>
    <w:rsid w:val="00A72C26"/>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77FE9"/>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23F1"/>
    <w:rsid w:val="00A92476"/>
    <w:rsid w:val="00A924C1"/>
    <w:rsid w:val="00A92C1F"/>
    <w:rsid w:val="00A9339B"/>
    <w:rsid w:val="00A93BC7"/>
    <w:rsid w:val="00A93BED"/>
    <w:rsid w:val="00A93D2D"/>
    <w:rsid w:val="00A93E79"/>
    <w:rsid w:val="00A93EF0"/>
    <w:rsid w:val="00A94103"/>
    <w:rsid w:val="00A94308"/>
    <w:rsid w:val="00A947D3"/>
    <w:rsid w:val="00A94960"/>
    <w:rsid w:val="00A94A63"/>
    <w:rsid w:val="00A94C0F"/>
    <w:rsid w:val="00A94DA5"/>
    <w:rsid w:val="00A94F81"/>
    <w:rsid w:val="00A94FF9"/>
    <w:rsid w:val="00A95000"/>
    <w:rsid w:val="00A95070"/>
    <w:rsid w:val="00A95143"/>
    <w:rsid w:val="00A9515D"/>
    <w:rsid w:val="00A9566A"/>
    <w:rsid w:val="00A956B1"/>
    <w:rsid w:val="00A95710"/>
    <w:rsid w:val="00A95728"/>
    <w:rsid w:val="00A957E1"/>
    <w:rsid w:val="00A95878"/>
    <w:rsid w:val="00A95B2B"/>
    <w:rsid w:val="00A95BBA"/>
    <w:rsid w:val="00A96080"/>
    <w:rsid w:val="00A960DE"/>
    <w:rsid w:val="00A96358"/>
    <w:rsid w:val="00A9650B"/>
    <w:rsid w:val="00A96583"/>
    <w:rsid w:val="00A966ED"/>
    <w:rsid w:val="00A967BD"/>
    <w:rsid w:val="00A96A97"/>
    <w:rsid w:val="00A96B1E"/>
    <w:rsid w:val="00A96C14"/>
    <w:rsid w:val="00A978A8"/>
    <w:rsid w:val="00A978B8"/>
    <w:rsid w:val="00A97974"/>
    <w:rsid w:val="00A97CB6"/>
    <w:rsid w:val="00AA01CA"/>
    <w:rsid w:val="00AA10A1"/>
    <w:rsid w:val="00AA1EBF"/>
    <w:rsid w:val="00AA25F8"/>
    <w:rsid w:val="00AA2814"/>
    <w:rsid w:val="00AA2F73"/>
    <w:rsid w:val="00AA3084"/>
    <w:rsid w:val="00AA3114"/>
    <w:rsid w:val="00AA31F1"/>
    <w:rsid w:val="00AA362E"/>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C5F"/>
    <w:rsid w:val="00AB502E"/>
    <w:rsid w:val="00AB553F"/>
    <w:rsid w:val="00AB5929"/>
    <w:rsid w:val="00AB5BE2"/>
    <w:rsid w:val="00AB5CF6"/>
    <w:rsid w:val="00AB5DA0"/>
    <w:rsid w:val="00AB6532"/>
    <w:rsid w:val="00AB6906"/>
    <w:rsid w:val="00AB6CA6"/>
    <w:rsid w:val="00AB747C"/>
    <w:rsid w:val="00AB7CA6"/>
    <w:rsid w:val="00AC0174"/>
    <w:rsid w:val="00AC05CD"/>
    <w:rsid w:val="00AC096B"/>
    <w:rsid w:val="00AC1CC5"/>
    <w:rsid w:val="00AC1F29"/>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7CA"/>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297"/>
    <w:rsid w:val="00AE032D"/>
    <w:rsid w:val="00AE0561"/>
    <w:rsid w:val="00AE198D"/>
    <w:rsid w:val="00AE242E"/>
    <w:rsid w:val="00AE2725"/>
    <w:rsid w:val="00AE2953"/>
    <w:rsid w:val="00AE29E1"/>
    <w:rsid w:val="00AE30F1"/>
    <w:rsid w:val="00AE3333"/>
    <w:rsid w:val="00AE34D7"/>
    <w:rsid w:val="00AE36C7"/>
    <w:rsid w:val="00AE38BF"/>
    <w:rsid w:val="00AE3A34"/>
    <w:rsid w:val="00AE4612"/>
    <w:rsid w:val="00AE46A3"/>
    <w:rsid w:val="00AE47E4"/>
    <w:rsid w:val="00AE4B2E"/>
    <w:rsid w:val="00AE4D94"/>
    <w:rsid w:val="00AE4EBF"/>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540"/>
    <w:rsid w:val="00AF06EA"/>
    <w:rsid w:val="00AF0C4C"/>
    <w:rsid w:val="00AF0F45"/>
    <w:rsid w:val="00AF194A"/>
    <w:rsid w:val="00AF25C9"/>
    <w:rsid w:val="00AF2AB0"/>
    <w:rsid w:val="00AF2D61"/>
    <w:rsid w:val="00AF2F1D"/>
    <w:rsid w:val="00AF33B1"/>
    <w:rsid w:val="00AF3874"/>
    <w:rsid w:val="00AF3EC4"/>
    <w:rsid w:val="00AF3FB8"/>
    <w:rsid w:val="00AF4843"/>
    <w:rsid w:val="00AF4CEF"/>
    <w:rsid w:val="00AF5E63"/>
    <w:rsid w:val="00AF5FE2"/>
    <w:rsid w:val="00AF61DB"/>
    <w:rsid w:val="00AF64A7"/>
    <w:rsid w:val="00AF696A"/>
    <w:rsid w:val="00AF6C12"/>
    <w:rsid w:val="00AF6D9D"/>
    <w:rsid w:val="00AF746E"/>
    <w:rsid w:val="00AF7BBB"/>
    <w:rsid w:val="00B0000A"/>
    <w:rsid w:val="00B00192"/>
    <w:rsid w:val="00B00372"/>
    <w:rsid w:val="00B00F0B"/>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C31"/>
    <w:rsid w:val="00B05F06"/>
    <w:rsid w:val="00B05FD7"/>
    <w:rsid w:val="00B06AC5"/>
    <w:rsid w:val="00B06E5B"/>
    <w:rsid w:val="00B0716F"/>
    <w:rsid w:val="00B0729D"/>
    <w:rsid w:val="00B07329"/>
    <w:rsid w:val="00B07479"/>
    <w:rsid w:val="00B07E59"/>
    <w:rsid w:val="00B1022A"/>
    <w:rsid w:val="00B1028F"/>
    <w:rsid w:val="00B1056D"/>
    <w:rsid w:val="00B1092A"/>
    <w:rsid w:val="00B10B3B"/>
    <w:rsid w:val="00B10D7B"/>
    <w:rsid w:val="00B11C26"/>
    <w:rsid w:val="00B11F83"/>
    <w:rsid w:val="00B1244E"/>
    <w:rsid w:val="00B12547"/>
    <w:rsid w:val="00B12697"/>
    <w:rsid w:val="00B1289A"/>
    <w:rsid w:val="00B12FD2"/>
    <w:rsid w:val="00B1330D"/>
    <w:rsid w:val="00B135EA"/>
    <w:rsid w:val="00B13809"/>
    <w:rsid w:val="00B13825"/>
    <w:rsid w:val="00B13DA5"/>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3C0E"/>
    <w:rsid w:val="00B240F9"/>
    <w:rsid w:val="00B2433F"/>
    <w:rsid w:val="00B24684"/>
    <w:rsid w:val="00B24B05"/>
    <w:rsid w:val="00B259D5"/>
    <w:rsid w:val="00B25A62"/>
    <w:rsid w:val="00B25D5D"/>
    <w:rsid w:val="00B25DCD"/>
    <w:rsid w:val="00B261D8"/>
    <w:rsid w:val="00B26370"/>
    <w:rsid w:val="00B2679A"/>
    <w:rsid w:val="00B277A9"/>
    <w:rsid w:val="00B2789A"/>
    <w:rsid w:val="00B30190"/>
    <w:rsid w:val="00B305E3"/>
    <w:rsid w:val="00B3097A"/>
    <w:rsid w:val="00B30A55"/>
    <w:rsid w:val="00B30AA6"/>
    <w:rsid w:val="00B3105D"/>
    <w:rsid w:val="00B3147A"/>
    <w:rsid w:val="00B327DF"/>
    <w:rsid w:val="00B33903"/>
    <w:rsid w:val="00B33EA8"/>
    <w:rsid w:val="00B34B60"/>
    <w:rsid w:val="00B34F50"/>
    <w:rsid w:val="00B35A3C"/>
    <w:rsid w:val="00B35C8A"/>
    <w:rsid w:val="00B35DAA"/>
    <w:rsid w:val="00B35FAA"/>
    <w:rsid w:val="00B36134"/>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264"/>
    <w:rsid w:val="00B436F4"/>
    <w:rsid w:val="00B4393A"/>
    <w:rsid w:val="00B43DB4"/>
    <w:rsid w:val="00B43E50"/>
    <w:rsid w:val="00B44119"/>
    <w:rsid w:val="00B443A0"/>
    <w:rsid w:val="00B443F6"/>
    <w:rsid w:val="00B444D4"/>
    <w:rsid w:val="00B44812"/>
    <w:rsid w:val="00B44A11"/>
    <w:rsid w:val="00B44AD8"/>
    <w:rsid w:val="00B44DEB"/>
    <w:rsid w:val="00B44FF5"/>
    <w:rsid w:val="00B452EB"/>
    <w:rsid w:val="00B45462"/>
    <w:rsid w:val="00B45888"/>
    <w:rsid w:val="00B45906"/>
    <w:rsid w:val="00B45BAC"/>
    <w:rsid w:val="00B45BE0"/>
    <w:rsid w:val="00B45F6D"/>
    <w:rsid w:val="00B46188"/>
    <w:rsid w:val="00B46997"/>
    <w:rsid w:val="00B471BC"/>
    <w:rsid w:val="00B4736B"/>
    <w:rsid w:val="00B476D8"/>
    <w:rsid w:val="00B476FC"/>
    <w:rsid w:val="00B47CCE"/>
    <w:rsid w:val="00B509EA"/>
    <w:rsid w:val="00B50AE9"/>
    <w:rsid w:val="00B50CC9"/>
    <w:rsid w:val="00B51323"/>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8B"/>
    <w:rsid w:val="00B57AAC"/>
    <w:rsid w:val="00B57C2F"/>
    <w:rsid w:val="00B606A0"/>
    <w:rsid w:val="00B6072E"/>
    <w:rsid w:val="00B60874"/>
    <w:rsid w:val="00B60EF3"/>
    <w:rsid w:val="00B60F86"/>
    <w:rsid w:val="00B61570"/>
    <w:rsid w:val="00B61D8E"/>
    <w:rsid w:val="00B61F26"/>
    <w:rsid w:val="00B61FF3"/>
    <w:rsid w:val="00B627A8"/>
    <w:rsid w:val="00B6324C"/>
    <w:rsid w:val="00B63426"/>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8DD"/>
    <w:rsid w:val="00B70059"/>
    <w:rsid w:val="00B70164"/>
    <w:rsid w:val="00B70325"/>
    <w:rsid w:val="00B70610"/>
    <w:rsid w:val="00B70699"/>
    <w:rsid w:val="00B70940"/>
    <w:rsid w:val="00B70CE6"/>
    <w:rsid w:val="00B7147D"/>
    <w:rsid w:val="00B7155B"/>
    <w:rsid w:val="00B717FF"/>
    <w:rsid w:val="00B71A6C"/>
    <w:rsid w:val="00B71C0F"/>
    <w:rsid w:val="00B71D2C"/>
    <w:rsid w:val="00B72475"/>
    <w:rsid w:val="00B72816"/>
    <w:rsid w:val="00B730D4"/>
    <w:rsid w:val="00B73329"/>
    <w:rsid w:val="00B73809"/>
    <w:rsid w:val="00B73AFE"/>
    <w:rsid w:val="00B749F2"/>
    <w:rsid w:val="00B74B2C"/>
    <w:rsid w:val="00B74C14"/>
    <w:rsid w:val="00B74C33"/>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2C96"/>
    <w:rsid w:val="00B8348F"/>
    <w:rsid w:val="00B837F0"/>
    <w:rsid w:val="00B84102"/>
    <w:rsid w:val="00B84213"/>
    <w:rsid w:val="00B844BB"/>
    <w:rsid w:val="00B845F8"/>
    <w:rsid w:val="00B847E7"/>
    <w:rsid w:val="00B84C48"/>
    <w:rsid w:val="00B84FA7"/>
    <w:rsid w:val="00B8561D"/>
    <w:rsid w:val="00B860CC"/>
    <w:rsid w:val="00B86284"/>
    <w:rsid w:val="00B868FA"/>
    <w:rsid w:val="00B86B39"/>
    <w:rsid w:val="00B86B4F"/>
    <w:rsid w:val="00B86B64"/>
    <w:rsid w:val="00B86D39"/>
    <w:rsid w:val="00B87177"/>
    <w:rsid w:val="00B87387"/>
    <w:rsid w:val="00B902C2"/>
    <w:rsid w:val="00B906E0"/>
    <w:rsid w:val="00B90DC2"/>
    <w:rsid w:val="00B918A0"/>
    <w:rsid w:val="00B91A53"/>
    <w:rsid w:val="00B91BAE"/>
    <w:rsid w:val="00B91C7E"/>
    <w:rsid w:val="00B91EB5"/>
    <w:rsid w:val="00B9212C"/>
    <w:rsid w:val="00B92313"/>
    <w:rsid w:val="00B9394E"/>
    <w:rsid w:val="00B93A7B"/>
    <w:rsid w:val="00B93E50"/>
    <w:rsid w:val="00B94178"/>
    <w:rsid w:val="00B94BC5"/>
    <w:rsid w:val="00B94F44"/>
    <w:rsid w:val="00B94F4D"/>
    <w:rsid w:val="00B958C1"/>
    <w:rsid w:val="00B95A15"/>
    <w:rsid w:val="00B95DDD"/>
    <w:rsid w:val="00B95E13"/>
    <w:rsid w:val="00B963F2"/>
    <w:rsid w:val="00B96D26"/>
    <w:rsid w:val="00B96EC8"/>
    <w:rsid w:val="00B976F0"/>
    <w:rsid w:val="00B97916"/>
    <w:rsid w:val="00BA0A21"/>
    <w:rsid w:val="00BA0CF0"/>
    <w:rsid w:val="00BA0EDE"/>
    <w:rsid w:val="00BA0F59"/>
    <w:rsid w:val="00BA0FA8"/>
    <w:rsid w:val="00BA178F"/>
    <w:rsid w:val="00BA1967"/>
    <w:rsid w:val="00BA1A75"/>
    <w:rsid w:val="00BA1E12"/>
    <w:rsid w:val="00BA1EED"/>
    <w:rsid w:val="00BA22F8"/>
    <w:rsid w:val="00BA249D"/>
    <w:rsid w:val="00BA250D"/>
    <w:rsid w:val="00BA2545"/>
    <w:rsid w:val="00BA25E9"/>
    <w:rsid w:val="00BA2648"/>
    <w:rsid w:val="00BA2C2B"/>
    <w:rsid w:val="00BA310C"/>
    <w:rsid w:val="00BA363E"/>
    <w:rsid w:val="00BA4331"/>
    <w:rsid w:val="00BA43AA"/>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6AC"/>
    <w:rsid w:val="00BA6CC6"/>
    <w:rsid w:val="00BA6DBF"/>
    <w:rsid w:val="00BA70C5"/>
    <w:rsid w:val="00BB0160"/>
    <w:rsid w:val="00BB079A"/>
    <w:rsid w:val="00BB0847"/>
    <w:rsid w:val="00BB0C49"/>
    <w:rsid w:val="00BB162C"/>
    <w:rsid w:val="00BB1E17"/>
    <w:rsid w:val="00BB1EE1"/>
    <w:rsid w:val="00BB205C"/>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EAE"/>
    <w:rsid w:val="00BB6FB2"/>
    <w:rsid w:val="00BB7461"/>
    <w:rsid w:val="00BB767D"/>
    <w:rsid w:val="00BB7748"/>
    <w:rsid w:val="00BB77DF"/>
    <w:rsid w:val="00BB7EB4"/>
    <w:rsid w:val="00BB7EE7"/>
    <w:rsid w:val="00BC00ED"/>
    <w:rsid w:val="00BC015D"/>
    <w:rsid w:val="00BC02E3"/>
    <w:rsid w:val="00BC05AF"/>
    <w:rsid w:val="00BC0FD3"/>
    <w:rsid w:val="00BC1197"/>
    <w:rsid w:val="00BC12B7"/>
    <w:rsid w:val="00BC135B"/>
    <w:rsid w:val="00BC1697"/>
    <w:rsid w:val="00BC213B"/>
    <w:rsid w:val="00BC21B7"/>
    <w:rsid w:val="00BC220C"/>
    <w:rsid w:val="00BC248F"/>
    <w:rsid w:val="00BC2659"/>
    <w:rsid w:val="00BC274B"/>
    <w:rsid w:val="00BC2A44"/>
    <w:rsid w:val="00BC315D"/>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D53"/>
    <w:rsid w:val="00BC6F8A"/>
    <w:rsid w:val="00BC7399"/>
    <w:rsid w:val="00BC7930"/>
    <w:rsid w:val="00BC7ABB"/>
    <w:rsid w:val="00BC7BE2"/>
    <w:rsid w:val="00BC7C60"/>
    <w:rsid w:val="00BD04DD"/>
    <w:rsid w:val="00BD0C64"/>
    <w:rsid w:val="00BD0DC4"/>
    <w:rsid w:val="00BD1552"/>
    <w:rsid w:val="00BD1767"/>
    <w:rsid w:val="00BD1CD1"/>
    <w:rsid w:val="00BD1DF7"/>
    <w:rsid w:val="00BD212A"/>
    <w:rsid w:val="00BD2B12"/>
    <w:rsid w:val="00BD32C1"/>
    <w:rsid w:val="00BD3379"/>
    <w:rsid w:val="00BD3446"/>
    <w:rsid w:val="00BD3AC9"/>
    <w:rsid w:val="00BD3FD8"/>
    <w:rsid w:val="00BD40B1"/>
    <w:rsid w:val="00BD4467"/>
    <w:rsid w:val="00BD4BFD"/>
    <w:rsid w:val="00BD4BFF"/>
    <w:rsid w:val="00BD512F"/>
    <w:rsid w:val="00BD5340"/>
    <w:rsid w:val="00BD542E"/>
    <w:rsid w:val="00BD6580"/>
    <w:rsid w:val="00BD65A0"/>
    <w:rsid w:val="00BD6698"/>
    <w:rsid w:val="00BD6832"/>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377"/>
    <w:rsid w:val="00BE2AC1"/>
    <w:rsid w:val="00BE3627"/>
    <w:rsid w:val="00BE3975"/>
    <w:rsid w:val="00BE3C80"/>
    <w:rsid w:val="00BE3F62"/>
    <w:rsid w:val="00BE3FB7"/>
    <w:rsid w:val="00BE4090"/>
    <w:rsid w:val="00BE4A62"/>
    <w:rsid w:val="00BE4D81"/>
    <w:rsid w:val="00BE4DF4"/>
    <w:rsid w:val="00BE51B5"/>
    <w:rsid w:val="00BE5E43"/>
    <w:rsid w:val="00BE617D"/>
    <w:rsid w:val="00BE65D5"/>
    <w:rsid w:val="00BE6AE8"/>
    <w:rsid w:val="00BE6E9D"/>
    <w:rsid w:val="00BE774E"/>
    <w:rsid w:val="00BE7852"/>
    <w:rsid w:val="00BE7986"/>
    <w:rsid w:val="00BF0037"/>
    <w:rsid w:val="00BF00EC"/>
    <w:rsid w:val="00BF0D94"/>
    <w:rsid w:val="00BF0FC2"/>
    <w:rsid w:val="00BF1A9E"/>
    <w:rsid w:val="00BF1B39"/>
    <w:rsid w:val="00BF1DC1"/>
    <w:rsid w:val="00BF24CC"/>
    <w:rsid w:val="00BF2C89"/>
    <w:rsid w:val="00BF2E8B"/>
    <w:rsid w:val="00BF314E"/>
    <w:rsid w:val="00BF3654"/>
    <w:rsid w:val="00BF383B"/>
    <w:rsid w:val="00BF3B31"/>
    <w:rsid w:val="00BF3EF3"/>
    <w:rsid w:val="00BF3F66"/>
    <w:rsid w:val="00BF42E9"/>
    <w:rsid w:val="00BF448F"/>
    <w:rsid w:val="00BF4992"/>
    <w:rsid w:val="00BF4A10"/>
    <w:rsid w:val="00BF4E41"/>
    <w:rsid w:val="00BF547A"/>
    <w:rsid w:val="00BF5738"/>
    <w:rsid w:val="00BF5D43"/>
    <w:rsid w:val="00BF5E5E"/>
    <w:rsid w:val="00BF5FAC"/>
    <w:rsid w:val="00BF632D"/>
    <w:rsid w:val="00BF6724"/>
    <w:rsid w:val="00BF6AEE"/>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444"/>
    <w:rsid w:val="00C069AA"/>
    <w:rsid w:val="00C06D20"/>
    <w:rsid w:val="00C0745A"/>
    <w:rsid w:val="00C07704"/>
    <w:rsid w:val="00C0778B"/>
    <w:rsid w:val="00C07828"/>
    <w:rsid w:val="00C0794F"/>
    <w:rsid w:val="00C0795C"/>
    <w:rsid w:val="00C07A2B"/>
    <w:rsid w:val="00C07A88"/>
    <w:rsid w:val="00C100AB"/>
    <w:rsid w:val="00C1035C"/>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27C"/>
    <w:rsid w:val="00C16459"/>
    <w:rsid w:val="00C1674D"/>
    <w:rsid w:val="00C16AF9"/>
    <w:rsid w:val="00C16EAD"/>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C69"/>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2B2"/>
    <w:rsid w:val="00C3330B"/>
    <w:rsid w:val="00C334DA"/>
    <w:rsid w:val="00C33534"/>
    <w:rsid w:val="00C338CA"/>
    <w:rsid w:val="00C33B21"/>
    <w:rsid w:val="00C34151"/>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CF2"/>
    <w:rsid w:val="00C51565"/>
    <w:rsid w:val="00C515C7"/>
    <w:rsid w:val="00C51977"/>
    <w:rsid w:val="00C51BE1"/>
    <w:rsid w:val="00C51FCA"/>
    <w:rsid w:val="00C52E1D"/>
    <w:rsid w:val="00C53490"/>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2E6"/>
    <w:rsid w:val="00C65534"/>
    <w:rsid w:val="00C65941"/>
    <w:rsid w:val="00C65DDA"/>
    <w:rsid w:val="00C65E85"/>
    <w:rsid w:val="00C663A9"/>
    <w:rsid w:val="00C67182"/>
    <w:rsid w:val="00C674B1"/>
    <w:rsid w:val="00C703E4"/>
    <w:rsid w:val="00C708B2"/>
    <w:rsid w:val="00C70AF7"/>
    <w:rsid w:val="00C70F0E"/>
    <w:rsid w:val="00C71B6D"/>
    <w:rsid w:val="00C71E99"/>
    <w:rsid w:val="00C7202C"/>
    <w:rsid w:val="00C72547"/>
    <w:rsid w:val="00C72844"/>
    <w:rsid w:val="00C72999"/>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7D"/>
    <w:rsid w:val="00C76CEE"/>
    <w:rsid w:val="00C76E66"/>
    <w:rsid w:val="00C77075"/>
    <w:rsid w:val="00C779EB"/>
    <w:rsid w:val="00C77CDC"/>
    <w:rsid w:val="00C77D9C"/>
    <w:rsid w:val="00C77F9C"/>
    <w:rsid w:val="00C807F1"/>
    <w:rsid w:val="00C80883"/>
    <w:rsid w:val="00C80BDC"/>
    <w:rsid w:val="00C813B1"/>
    <w:rsid w:val="00C815DA"/>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63B"/>
    <w:rsid w:val="00C84F37"/>
    <w:rsid w:val="00C8541E"/>
    <w:rsid w:val="00C854FE"/>
    <w:rsid w:val="00C855E5"/>
    <w:rsid w:val="00C858CC"/>
    <w:rsid w:val="00C85DCA"/>
    <w:rsid w:val="00C8611F"/>
    <w:rsid w:val="00C8652E"/>
    <w:rsid w:val="00C86759"/>
    <w:rsid w:val="00C8696A"/>
    <w:rsid w:val="00C869D1"/>
    <w:rsid w:val="00C86BBF"/>
    <w:rsid w:val="00C871CE"/>
    <w:rsid w:val="00C876EC"/>
    <w:rsid w:val="00C8771F"/>
    <w:rsid w:val="00C87869"/>
    <w:rsid w:val="00C90A2F"/>
    <w:rsid w:val="00C90CFC"/>
    <w:rsid w:val="00C90D3A"/>
    <w:rsid w:val="00C91365"/>
    <w:rsid w:val="00C917F4"/>
    <w:rsid w:val="00C91A42"/>
    <w:rsid w:val="00C91D07"/>
    <w:rsid w:val="00C927BF"/>
    <w:rsid w:val="00C92B91"/>
    <w:rsid w:val="00C9348E"/>
    <w:rsid w:val="00C937F7"/>
    <w:rsid w:val="00C940E0"/>
    <w:rsid w:val="00C9420E"/>
    <w:rsid w:val="00C9427A"/>
    <w:rsid w:val="00C94393"/>
    <w:rsid w:val="00C94570"/>
    <w:rsid w:val="00C945B2"/>
    <w:rsid w:val="00C946CC"/>
    <w:rsid w:val="00C94981"/>
    <w:rsid w:val="00C94A9E"/>
    <w:rsid w:val="00C94B35"/>
    <w:rsid w:val="00C951DB"/>
    <w:rsid w:val="00C95205"/>
    <w:rsid w:val="00C9520B"/>
    <w:rsid w:val="00C95837"/>
    <w:rsid w:val="00C95F27"/>
    <w:rsid w:val="00C964AE"/>
    <w:rsid w:val="00C9654B"/>
    <w:rsid w:val="00C9666E"/>
    <w:rsid w:val="00C96BE9"/>
    <w:rsid w:val="00C9726C"/>
    <w:rsid w:val="00C972B0"/>
    <w:rsid w:val="00C975A2"/>
    <w:rsid w:val="00C9793C"/>
    <w:rsid w:val="00C97C86"/>
    <w:rsid w:val="00C97EC4"/>
    <w:rsid w:val="00CA0131"/>
    <w:rsid w:val="00CA0516"/>
    <w:rsid w:val="00CA0F63"/>
    <w:rsid w:val="00CA1479"/>
    <w:rsid w:val="00CA1880"/>
    <w:rsid w:val="00CA1D51"/>
    <w:rsid w:val="00CA2350"/>
    <w:rsid w:val="00CA2374"/>
    <w:rsid w:val="00CA288F"/>
    <w:rsid w:val="00CA31AD"/>
    <w:rsid w:val="00CA3665"/>
    <w:rsid w:val="00CA41AC"/>
    <w:rsid w:val="00CA41C7"/>
    <w:rsid w:val="00CA4202"/>
    <w:rsid w:val="00CA44D5"/>
    <w:rsid w:val="00CA4CE1"/>
    <w:rsid w:val="00CA4D28"/>
    <w:rsid w:val="00CA4D94"/>
    <w:rsid w:val="00CA5457"/>
    <w:rsid w:val="00CA5471"/>
    <w:rsid w:val="00CA55CA"/>
    <w:rsid w:val="00CA59AD"/>
    <w:rsid w:val="00CA618D"/>
    <w:rsid w:val="00CA6398"/>
    <w:rsid w:val="00CA65C4"/>
    <w:rsid w:val="00CA675C"/>
    <w:rsid w:val="00CA7556"/>
    <w:rsid w:val="00CA78EA"/>
    <w:rsid w:val="00CA7BB3"/>
    <w:rsid w:val="00CA7C71"/>
    <w:rsid w:val="00CA7E77"/>
    <w:rsid w:val="00CA7FF5"/>
    <w:rsid w:val="00CB013C"/>
    <w:rsid w:val="00CB01FA"/>
    <w:rsid w:val="00CB0503"/>
    <w:rsid w:val="00CB134A"/>
    <w:rsid w:val="00CB1C8B"/>
    <w:rsid w:val="00CB28E9"/>
    <w:rsid w:val="00CB2CB0"/>
    <w:rsid w:val="00CB30C8"/>
    <w:rsid w:val="00CB31E3"/>
    <w:rsid w:val="00CB34B7"/>
    <w:rsid w:val="00CB3FE4"/>
    <w:rsid w:val="00CB4196"/>
    <w:rsid w:val="00CB42ED"/>
    <w:rsid w:val="00CB4607"/>
    <w:rsid w:val="00CB4665"/>
    <w:rsid w:val="00CB4C26"/>
    <w:rsid w:val="00CB55BD"/>
    <w:rsid w:val="00CB5807"/>
    <w:rsid w:val="00CB595E"/>
    <w:rsid w:val="00CB5FFE"/>
    <w:rsid w:val="00CB623F"/>
    <w:rsid w:val="00CB643E"/>
    <w:rsid w:val="00CB654B"/>
    <w:rsid w:val="00CB6CB7"/>
    <w:rsid w:val="00CB70C5"/>
    <w:rsid w:val="00CB71B4"/>
    <w:rsid w:val="00CB7CC4"/>
    <w:rsid w:val="00CC027F"/>
    <w:rsid w:val="00CC0731"/>
    <w:rsid w:val="00CC0901"/>
    <w:rsid w:val="00CC0BBD"/>
    <w:rsid w:val="00CC10BF"/>
    <w:rsid w:val="00CC1AE3"/>
    <w:rsid w:val="00CC200E"/>
    <w:rsid w:val="00CC231D"/>
    <w:rsid w:val="00CC240C"/>
    <w:rsid w:val="00CC297D"/>
    <w:rsid w:val="00CC2A7D"/>
    <w:rsid w:val="00CC2E01"/>
    <w:rsid w:val="00CC32A8"/>
    <w:rsid w:val="00CC331B"/>
    <w:rsid w:val="00CC34E2"/>
    <w:rsid w:val="00CC3920"/>
    <w:rsid w:val="00CC3C75"/>
    <w:rsid w:val="00CC3FFB"/>
    <w:rsid w:val="00CC43EA"/>
    <w:rsid w:val="00CC4495"/>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0D1"/>
    <w:rsid w:val="00CD073A"/>
    <w:rsid w:val="00CD08AC"/>
    <w:rsid w:val="00CD11F6"/>
    <w:rsid w:val="00CD1D03"/>
    <w:rsid w:val="00CD2151"/>
    <w:rsid w:val="00CD222C"/>
    <w:rsid w:val="00CD2462"/>
    <w:rsid w:val="00CD29A0"/>
    <w:rsid w:val="00CD3692"/>
    <w:rsid w:val="00CD3F7B"/>
    <w:rsid w:val="00CD429D"/>
    <w:rsid w:val="00CD47EF"/>
    <w:rsid w:val="00CD4E9C"/>
    <w:rsid w:val="00CD52D8"/>
    <w:rsid w:val="00CD52E8"/>
    <w:rsid w:val="00CD52F4"/>
    <w:rsid w:val="00CD5D4F"/>
    <w:rsid w:val="00CD5E32"/>
    <w:rsid w:val="00CD6125"/>
    <w:rsid w:val="00CD65B7"/>
    <w:rsid w:val="00CD69AF"/>
    <w:rsid w:val="00CD6A1E"/>
    <w:rsid w:val="00CD6B5F"/>
    <w:rsid w:val="00CD6DB8"/>
    <w:rsid w:val="00CD6E6C"/>
    <w:rsid w:val="00CD6F33"/>
    <w:rsid w:val="00CD6F5C"/>
    <w:rsid w:val="00CD7336"/>
    <w:rsid w:val="00CD7556"/>
    <w:rsid w:val="00CD7925"/>
    <w:rsid w:val="00CD7D56"/>
    <w:rsid w:val="00CE02A1"/>
    <w:rsid w:val="00CE042B"/>
    <w:rsid w:val="00CE0702"/>
    <w:rsid w:val="00CE070C"/>
    <w:rsid w:val="00CE0860"/>
    <w:rsid w:val="00CE0987"/>
    <w:rsid w:val="00CE0E94"/>
    <w:rsid w:val="00CE0F89"/>
    <w:rsid w:val="00CE100A"/>
    <w:rsid w:val="00CE1070"/>
    <w:rsid w:val="00CE198D"/>
    <w:rsid w:val="00CE260A"/>
    <w:rsid w:val="00CE28E0"/>
    <w:rsid w:val="00CE3023"/>
    <w:rsid w:val="00CE3236"/>
    <w:rsid w:val="00CE3425"/>
    <w:rsid w:val="00CE34C9"/>
    <w:rsid w:val="00CE3576"/>
    <w:rsid w:val="00CE3A6F"/>
    <w:rsid w:val="00CE3F9D"/>
    <w:rsid w:val="00CE4394"/>
    <w:rsid w:val="00CE4BCF"/>
    <w:rsid w:val="00CE4D74"/>
    <w:rsid w:val="00CE4DCB"/>
    <w:rsid w:val="00CE5196"/>
    <w:rsid w:val="00CE530D"/>
    <w:rsid w:val="00CE55A1"/>
    <w:rsid w:val="00CE614A"/>
    <w:rsid w:val="00CE6387"/>
    <w:rsid w:val="00CE68F8"/>
    <w:rsid w:val="00CE699A"/>
    <w:rsid w:val="00CE6C28"/>
    <w:rsid w:val="00CE6C47"/>
    <w:rsid w:val="00CE6CAE"/>
    <w:rsid w:val="00CE72A4"/>
    <w:rsid w:val="00CE7627"/>
    <w:rsid w:val="00CF01D6"/>
    <w:rsid w:val="00CF0680"/>
    <w:rsid w:val="00CF0DF9"/>
    <w:rsid w:val="00CF0F92"/>
    <w:rsid w:val="00CF116F"/>
    <w:rsid w:val="00CF16BC"/>
    <w:rsid w:val="00CF187D"/>
    <w:rsid w:val="00CF224F"/>
    <w:rsid w:val="00CF28EA"/>
    <w:rsid w:val="00CF2935"/>
    <w:rsid w:val="00CF2B23"/>
    <w:rsid w:val="00CF3141"/>
    <w:rsid w:val="00CF3714"/>
    <w:rsid w:val="00CF37D0"/>
    <w:rsid w:val="00CF40EF"/>
    <w:rsid w:val="00CF47BC"/>
    <w:rsid w:val="00CF4B00"/>
    <w:rsid w:val="00CF5DA4"/>
    <w:rsid w:val="00CF656D"/>
    <w:rsid w:val="00CF6A2E"/>
    <w:rsid w:val="00CF7547"/>
    <w:rsid w:val="00CF7996"/>
    <w:rsid w:val="00D00D87"/>
    <w:rsid w:val="00D00F58"/>
    <w:rsid w:val="00D00F6F"/>
    <w:rsid w:val="00D010D1"/>
    <w:rsid w:val="00D0111D"/>
    <w:rsid w:val="00D0200C"/>
    <w:rsid w:val="00D0257D"/>
    <w:rsid w:val="00D03000"/>
    <w:rsid w:val="00D037C1"/>
    <w:rsid w:val="00D0391A"/>
    <w:rsid w:val="00D03AB7"/>
    <w:rsid w:val="00D03CB1"/>
    <w:rsid w:val="00D0400F"/>
    <w:rsid w:val="00D0491C"/>
    <w:rsid w:val="00D04A2D"/>
    <w:rsid w:val="00D04B7B"/>
    <w:rsid w:val="00D04CE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3AC"/>
    <w:rsid w:val="00D15513"/>
    <w:rsid w:val="00D157E3"/>
    <w:rsid w:val="00D159C0"/>
    <w:rsid w:val="00D15A41"/>
    <w:rsid w:val="00D15BEC"/>
    <w:rsid w:val="00D15DA7"/>
    <w:rsid w:val="00D15FE7"/>
    <w:rsid w:val="00D165FF"/>
    <w:rsid w:val="00D16ED1"/>
    <w:rsid w:val="00D17328"/>
    <w:rsid w:val="00D174EE"/>
    <w:rsid w:val="00D177DF"/>
    <w:rsid w:val="00D2000B"/>
    <w:rsid w:val="00D2009A"/>
    <w:rsid w:val="00D2049D"/>
    <w:rsid w:val="00D20544"/>
    <w:rsid w:val="00D20D44"/>
    <w:rsid w:val="00D2134C"/>
    <w:rsid w:val="00D21636"/>
    <w:rsid w:val="00D2178A"/>
    <w:rsid w:val="00D21817"/>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28"/>
    <w:rsid w:val="00D2659B"/>
    <w:rsid w:val="00D267C2"/>
    <w:rsid w:val="00D26AC3"/>
    <w:rsid w:val="00D26E09"/>
    <w:rsid w:val="00D26F40"/>
    <w:rsid w:val="00D27058"/>
    <w:rsid w:val="00D270D5"/>
    <w:rsid w:val="00D27349"/>
    <w:rsid w:val="00D276FE"/>
    <w:rsid w:val="00D277FE"/>
    <w:rsid w:val="00D30322"/>
    <w:rsid w:val="00D306EB"/>
    <w:rsid w:val="00D308E2"/>
    <w:rsid w:val="00D30D6B"/>
    <w:rsid w:val="00D3142C"/>
    <w:rsid w:val="00D3184D"/>
    <w:rsid w:val="00D31D3E"/>
    <w:rsid w:val="00D32053"/>
    <w:rsid w:val="00D32292"/>
    <w:rsid w:val="00D32B03"/>
    <w:rsid w:val="00D332B7"/>
    <w:rsid w:val="00D3345C"/>
    <w:rsid w:val="00D339FE"/>
    <w:rsid w:val="00D33AC5"/>
    <w:rsid w:val="00D33B43"/>
    <w:rsid w:val="00D33C9A"/>
    <w:rsid w:val="00D33DB6"/>
    <w:rsid w:val="00D341F5"/>
    <w:rsid w:val="00D342F2"/>
    <w:rsid w:val="00D3436D"/>
    <w:rsid w:val="00D34403"/>
    <w:rsid w:val="00D34512"/>
    <w:rsid w:val="00D34882"/>
    <w:rsid w:val="00D34A3E"/>
    <w:rsid w:val="00D34DD9"/>
    <w:rsid w:val="00D35964"/>
    <w:rsid w:val="00D35C38"/>
    <w:rsid w:val="00D35E7E"/>
    <w:rsid w:val="00D36367"/>
    <w:rsid w:val="00D36A90"/>
    <w:rsid w:val="00D36C00"/>
    <w:rsid w:val="00D379D5"/>
    <w:rsid w:val="00D37B6C"/>
    <w:rsid w:val="00D402FD"/>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03C"/>
    <w:rsid w:val="00D4714A"/>
    <w:rsid w:val="00D476C9"/>
    <w:rsid w:val="00D476CD"/>
    <w:rsid w:val="00D4794A"/>
    <w:rsid w:val="00D5061B"/>
    <w:rsid w:val="00D50941"/>
    <w:rsid w:val="00D50A30"/>
    <w:rsid w:val="00D50E4F"/>
    <w:rsid w:val="00D517B8"/>
    <w:rsid w:val="00D51A11"/>
    <w:rsid w:val="00D52508"/>
    <w:rsid w:val="00D52AED"/>
    <w:rsid w:val="00D53192"/>
    <w:rsid w:val="00D534E4"/>
    <w:rsid w:val="00D539E7"/>
    <w:rsid w:val="00D53A60"/>
    <w:rsid w:val="00D53A67"/>
    <w:rsid w:val="00D5436B"/>
    <w:rsid w:val="00D543E7"/>
    <w:rsid w:val="00D54403"/>
    <w:rsid w:val="00D5451F"/>
    <w:rsid w:val="00D5494B"/>
    <w:rsid w:val="00D54C20"/>
    <w:rsid w:val="00D54DFC"/>
    <w:rsid w:val="00D55081"/>
    <w:rsid w:val="00D550C0"/>
    <w:rsid w:val="00D55985"/>
    <w:rsid w:val="00D55BF7"/>
    <w:rsid w:val="00D56346"/>
    <w:rsid w:val="00D5662B"/>
    <w:rsid w:val="00D568B7"/>
    <w:rsid w:val="00D56908"/>
    <w:rsid w:val="00D56B15"/>
    <w:rsid w:val="00D56C99"/>
    <w:rsid w:val="00D570CC"/>
    <w:rsid w:val="00D5719D"/>
    <w:rsid w:val="00D57880"/>
    <w:rsid w:val="00D57D09"/>
    <w:rsid w:val="00D57D3F"/>
    <w:rsid w:val="00D600D0"/>
    <w:rsid w:val="00D60504"/>
    <w:rsid w:val="00D60D1F"/>
    <w:rsid w:val="00D60E92"/>
    <w:rsid w:val="00D61152"/>
    <w:rsid w:val="00D61C39"/>
    <w:rsid w:val="00D622D4"/>
    <w:rsid w:val="00D6234C"/>
    <w:rsid w:val="00D62350"/>
    <w:rsid w:val="00D624D3"/>
    <w:rsid w:val="00D636D8"/>
    <w:rsid w:val="00D638D3"/>
    <w:rsid w:val="00D639C4"/>
    <w:rsid w:val="00D63B35"/>
    <w:rsid w:val="00D63DAC"/>
    <w:rsid w:val="00D64002"/>
    <w:rsid w:val="00D6428F"/>
    <w:rsid w:val="00D642E9"/>
    <w:rsid w:val="00D6431A"/>
    <w:rsid w:val="00D64638"/>
    <w:rsid w:val="00D64903"/>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0C1F"/>
    <w:rsid w:val="00D7125E"/>
    <w:rsid w:val="00D718AA"/>
    <w:rsid w:val="00D720E9"/>
    <w:rsid w:val="00D72609"/>
    <w:rsid w:val="00D72F59"/>
    <w:rsid w:val="00D72F95"/>
    <w:rsid w:val="00D7317D"/>
    <w:rsid w:val="00D7359B"/>
    <w:rsid w:val="00D7362A"/>
    <w:rsid w:val="00D73644"/>
    <w:rsid w:val="00D73A5E"/>
    <w:rsid w:val="00D73CB4"/>
    <w:rsid w:val="00D74108"/>
    <w:rsid w:val="00D745CE"/>
    <w:rsid w:val="00D7464D"/>
    <w:rsid w:val="00D74722"/>
    <w:rsid w:val="00D74FCE"/>
    <w:rsid w:val="00D75472"/>
    <w:rsid w:val="00D7550A"/>
    <w:rsid w:val="00D75583"/>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5E7"/>
    <w:rsid w:val="00D80AFC"/>
    <w:rsid w:val="00D80B56"/>
    <w:rsid w:val="00D80F5E"/>
    <w:rsid w:val="00D80FCB"/>
    <w:rsid w:val="00D81022"/>
    <w:rsid w:val="00D81178"/>
    <w:rsid w:val="00D8123D"/>
    <w:rsid w:val="00D819F2"/>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6C4"/>
    <w:rsid w:val="00D84DE2"/>
    <w:rsid w:val="00D84E09"/>
    <w:rsid w:val="00D85041"/>
    <w:rsid w:val="00D8638F"/>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97DAF"/>
    <w:rsid w:val="00DA0109"/>
    <w:rsid w:val="00DA080D"/>
    <w:rsid w:val="00DA0C60"/>
    <w:rsid w:val="00DA0E1C"/>
    <w:rsid w:val="00DA0E5F"/>
    <w:rsid w:val="00DA12B1"/>
    <w:rsid w:val="00DA15A7"/>
    <w:rsid w:val="00DA1A6C"/>
    <w:rsid w:val="00DA1E9F"/>
    <w:rsid w:val="00DA1ED9"/>
    <w:rsid w:val="00DA23BE"/>
    <w:rsid w:val="00DA23D8"/>
    <w:rsid w:val="00DA26F5"/>
    <w:rsid w:val="00DA28A6"/>
    <w:rsid w:val="00DA2E16"/>
    <w:rsid w:val="00DA35BA"/>
    <w:rsid w:val="00DA3FB2"/>
    <w:rsid w:val="00DA4367"/>
    <w:rsid w:val="00DA4417"/>
    <w:rsid w:val="00DA4695"/>
    <w:rsid w:val="00DA484E"/>
    <w:rsid w:val="00DA4985"/>
    <w:rsid w:val="00DA4E7B"/>
    <w:rsid w:val="00DA5137"/>
    <w:rsid w:val="00DA526F"/>
    <w:rsid w:val="00DA64DE"/>
    <w:rsid w:val="00DA65D4"/>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268E"/>
    <w:rsid w:val="00DB2F07"/>
    <w:rsid w:val="00DB366A"/>
    <w:rsid w:val="00DB36AC"/>
    <w:rsid w:val="00DB382F"/>
    <w:rsid w:val="00DB3AE3"/>
    <w:rsid w:val="00DB4203"/>
    <w:rsid w:val="00DB43EC"/>
    <w:rsid w:val="00DB4462"/>
    <w:rsid w:val="00DB49D0"/>
    <w:rsid w:val="00DB49F2"/>
    <w:rsid w:val="00DB4BD8"/>
    <w:rsid w:val="00DB4D0C"/>
    <w:rsid w:val="00DB4E03"/>
    <w:rsid w:val="00DB4EDE"/>
    <w:rsid w:val="00DB51CA"/>
    <w:rsid w:val="00DB59D5"/>
    <w:rsid w:val="00DB5A3B"/>
    <w:rsid w:val="00DB608C"/>
    <w:rsid w:val="00DB630B"/>
    <w:rsid w:val="00DB6549"/>
    <w:rsid w:val="00DB6607"/>
    <w:rsid w:val="00DB6633"/>
    <w:rsid w:val="00DB6D51"/>
    <w:rsid w:val="00DB7432"/>
    <w:rsid w:val="00DB7666"/>
    <w:rsid w:val="00DB77C4"/>
    <w:rsid w:val="00DC000C"/>
    <w:rsid w:val="00DC030C"/>
    <w:rsid w:val="00DC039E"/>
    <w:rsid w:val="00DC05B5"/>
    <w:rsid w:val="00DC0752"/>
    <w:rsid w:val="00DC0BEB"/>
    <w:rsid w:val="00DC1233"/>
    <w:rsid w:val="00DC1328"/>
    <w:rsid w:val="00DC14F6"/>
    <w:rsid w:val="00DC18C8"/>
    <w:rsid w:val="00DC1D94"/>
    <w:rsid w:val="00DC1F1F"/>
    <w:rsid w:val="00DC1F88"/>
    <w:rsid w:val="00DC2E0B"/>
    <w:rsid w:val="00DC3100"/>
    <w:rsid w:val="00DC4A00"/>
    <w:rsid w:val="00DC5663"/>
    <w:rsid w:val="00DC5854"/>
    <w:rsid w:val="00DC5E26"/>
    <w:rsid w:val="00DC6395"/>
    <w:rsid w:val="00DC676A"/>
    <w:rsid w:val="00DC6914"/>
    <w:rsid w:val="00DC6B5D"/>
    <w:rsid w:val="00DC6D69"/>
    <w:rsid w:val="00DC6E19"/>
    <w:rsid w:val="00DC74D5"/>
    <w:rsid w:val="00DC778F"/>
    <w:rsid w:val="00DC7A18"/>
    <w:rsid w:val="00DD101E"/>
    <w:rsid w:val="00DD125D"/>
    <w:rsid w:val="00DD1810"/>
    <w:rsid w:val="00DD1843"/>
    <w:rsid w:val="00DD21DE"/>
    <w:rsid w:val="00DD238F"/>
    <w:rsid w:val="00DD27DA"/>
    <w:rsid w:val="00DD2A89"/>
    <w:rsid w:val="00DD368E"/>
    <w:rsid w:val="00DD3D5B"/>
    <w:rsid w:val="00DD4459"/>
    <w:rsid w:val="00DD449B"/>
    <w:rsid w:val="00DD4565"/>
    <w:rsid w:val="00DD4756"/>
    <w:rsid w:val="00DD4B8F"/>
    <w:rsid w:val="00DD4D2F"/>
    <w:rsid w:val="00DD5E02"/>
    <w:rsid w:val="00DD6199"/>
    <w:rsid w:val="00DD6806"/>
    <w:rsid w:val="00DD6DE1"/>
    <w:rsid w:val="00DD725B"/>
    <w:rsid w:val="00DD7361"/>
    <w:rsid w:val="00DD7A5E"/>
    <w:rsid w:val="00DD7F46"/>
    <w:rsid w:val="00DD7FDE"/>
    <w:rsid w:val="00DE032A"/>
    <w:rsid w:val="00DE0682"/>
    <w:rsid w:val="00DE1ABB"/>
    <w:rsid w:val="00DE1C86"/>
    <w:rsid w:val="00DE24D8"/>
    <w:rsid w:val="00DE2566"/>
    <w:rsid w:val="00DE27F1"/>
    <w:rsid w:val="00DE2B0F"/>
    <w:rsid w:val="00DE2C29"/>
    <w:rsid w:val="00DE3651"/>
    <w:rsid w:val="00DE368A"/>
    <w:rsid w:val="00DE38E0"/>
    <w:rsid w:val="00DE38F1"/>
    <w:rsid w:val="00DE4017"/>
    <w:rsid w:val="00DE41BA"/>
    <w:rsid w:val="00DE41F8"/>
    <w:rsid w:val="00DE4342"/>
    <w:rsid w:val="00DE461A"/>
    <w:rsid w:val="00DE532C"/>
    <w:rsid w:val="00DE5452"/>
    <w:rsid w:val="00DE60B4"/>
    <w:rsid w:val="00DE6414"/>
    <w:rsid w:val="00DE7044"/>
    <w:rsid w:val="00DE7B14"/>
    <w:rsid w:val="00DE7D21"/>
    <w:rsid w:val="00DF0114"/>
    <w:rsid w:val="00DF0155"/>
    <w:rsid w:val="00DF0C11"/>
    <w:rsid w:val="00DF0DE0"/>
    <w:rsid w:val="00DF106F"/>
    <w:rsid w:val="00DF129D"/>
    <w:rsid w:val="00DF12B8"/>
    <w:rsid w:val="00DF143C"/>
    <w:rsid w:val="00DF1658"/>
    <w:rsid w:val="00DF17E2"/>
    <w:rsid w:val="00DF240D"/>
    <w:rsid w:val="00DF241D"/>
    <w:rsid w:val="00DF24C6"/>
    <w:rsid w:val="00DF2F11"/>
    <w:rsid w:val="00DF3197"/>
    <w:rsid w:val="00DF33B2"/>
    <w:rsid w:val="00DF3849"/>
    <w:rsid w:val="00DF38B2"/>
    <w:rsid w:val="00DF438E"/>
    <w:rsid w:val="00DF4B39"/>
    <w:rsid w:val="00DF4ECE"/>
    <w:rsid w:val="00DF4F2E"/>
    <w:rsid w:val="00DF55E2"/>
    <w:rsid w:val="00DF5DA1"/>
    <w:rsid w:val="00DF5F45"/>
    <w:rsid w:val="00DF67E9"/>
    <w:rsid w:val="00DF72B2"/>
    <w:rsid w:val="00DF7323"/>
    <w:rsid w:val="00DF77A2"/>
    <w:rsid w:val="00DF7D44"/>
    <w:rsid w:val="00E00010"/>
    <w:rsid w:val="00E0002E"/>
    <w:rsid w:val="00E002B3"/>
    <w:rsid w:val="00E00876"/>
    <w:rsid w:val="00E01962"/>
    <w:rsid w:val="00E019B5"/>
    <w:rsid w:val="00E02004"/>
    <w:rsid w:val="00E02523"/>
    <w:rsid w:val="00E02A46"/>
    <w:rsid w:val="00E02C69"/>
    <w:rsid w:val="00E02D48"/>
    <w:rsid w:val="00E02D98"/>
    <w:rsid w:val="00E02E86"/>
    <w:rsid w:val="00E030DB"/>
    <w:rsid w:val="00E036F5"/>
    <w:rsid w:val="00E03746"/>
    <w:rsid w:val="00E03D28"/>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6C1"/>
    <w:rsid w:val="00E0773C"/>
    <w:rsid w:val="00E0779A"/>
    <w:rsid w:val="00E077E2"/>
    <w:rsid w:val="00E078AC"/>
    <w:rsid w:val="00E07A44"/>
    <w:rsid w:val="00E07D80"/>
    <w:rsid w:val="00E10079"/>
    <w:rsid w:val="00E10484"/>
    <w:rsid w:val="00E1075D"/>
    <w:rsid w:val="00E10915"/>
    <w:rsid w:val="00E10A80"/>
    <w:rsid w:val="00E11752"/>
    <w:rsid w:val="00E117E3"/>
    <w:rsid w:val="00E11DAF"/>
    <w:rsid w:val="00E12032"/>
    <w:rsid w:val="00E120C7"/>
    <w:rsid w:val="00E128D8"/>
    <w:rsid w:val="00E12B2D"/>
    <w:rsid w:val="00E13218"/>
    <w:rsid w:val="00E1370B"/>
    <w:rsid w:val="00E13775"/>
    <w:rsid w:val="00E139FD"/>
    <w:rsid w:val="00E13F5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180E"/>
    <w:rsid w:val="00E21E20"/>
    <w:rsid w:val="00E2242A"/>
    <w:rsid w:val="00E228CF"/>
    <w:rsid w:val="00E22BF9"/>
    <w:rsid w:val="00E23385"/>
    <w:rsid w:val="00E238DD"/>
    <w:rsid w:val="00E23C6C"/>
    <w:rsid w:val="00E24574"/>
    <w:rsid w:val="00E24F66"/>
    <w:rsid w:val="00E24F6D"/>
    <w:rsid w:val="00E24FC0"/>
    <w:rsid w:val="00E256EC"/>
    <w:rsid w:val="00E25D05"/>
    <w:rsid w:val="00E25DFD"/>
    <w:rsid w:val="00E25E31"/>
    <w:rsid w:val="00E26202"/>
    <w:rsid w:val="00E264DD"/>
    <w:rsid w:val="00E26758"/>
    <w:rsid w:val="00E26EEE"/>
    <w:rsid w:val="00E27294"/>
    <w:rsid w:val="00E27541"/>
    <w:rsid w:val="00E3001D"/>
    <w:rsid w:val="00E30746"/>
    <w:rsid w:val="00E316E4"/>
    <w:rsid w:val="00E3193A"/>
    <w:rsid w:val="00E31B8F"/>
    <w:rsid w:val="00E31D16"/>
    <w:rsid w:val="00E3234F"/>
    <w:rsid w:val="00E3240E"/>
    <w:rsid w:val="00E3267A"/>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977"/>
    <w:rsid w:val="00E36ED9"/>
    <w:rsid w:val="00E373D1"/>
    <w:rsid w:val="00E37686"/>
    <w:rsid w:val="00E37B2E"/>
    <w:rsid w:val="00E37C59"/>
    <w:rsid w:val="00E37DA0"/>
    <w:rsid w:val="00E40A6E"/>
    <w:rsid w:val="00E4112A"/>
    <w:rsid w:val="00E4116B"/>
    <w:rsid w:val="00E4121B"/>
    <w:rsid w:val="00E41279"/>
    <w:rsid w:val="00E4197A"/>
    <w:rsid w:val="00E41E33"/>
    <w:rsid w:val="00E4224F"/>
    <w:rsid w:val="00E42433"/>
    <w:rsid w:val="00E4249B"/>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832"/>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2CE"/>
    <w:rsid w:val="00E536BE"/>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379"/>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C22"/>
    <w:rsid w:val="00E70DE7"/>
    <w:rsid w:val="00E70EF1"/>
    <w:rsid w:val="00E711EF"/>
    <w:rsid w:val="00E71406"/>
    <w:rsid w:val="00E71421"/>
    <w:rsid w:val="00E7164F"/>
    <w:rsid w:val="00E719BB"/>
    <w:rsid w:val="00E71A04"/>
    <w:rsid w:val="00E71EAB"/>
    <w:rsid w:val="00E72737"/>
    <w:rsid w:val="00E729AB"/>
    <w:rsid w:val="00E72BD7"/>
    <w:rsid w:val="00E72D5D"/>
    <w:rsid w:val="00E72D9D"/>
    <w:rsid w:val="00E73151"/>
    <w:rsid w:val="00E73A88"/>
    <w:rsid w:val="00E741F3"/>
    <w:rsid w:val="00E7420F"/>
    <w:rsid w:val="00E74649"/>
    <w:rsid w:val="00E747F0"/>
    <w:rsid w:val="00E74AC7"/>
    <w:rsid w:val="00E74E8F"/>
    <w:rsid w:val="00E75241"/>
    <w:rsid w:val="00E7530D"/>
    <w:rsid w:val="00E75461"/>
    <w:rsid w:val="00E756F1"/>
    <w:rsid w:val="00E75E99"/>
    <w:rsid w:val="00E76259"/>
    <w:rsid w:val="00E764E7"/>
    <w:rsid w:val="00E768F3"/>
    <w:rsid w:val="00E76D9E"/>
    <w:rsid w:val="00E770A6"/>
    <w:rsid w:val="00E774D6"/>
    <w:rsid w:val="00E77A1C"/>
    <w:rsid w:val="00E810F4"/>
    <w:rsid w:val="00E812F8"/>
    <w:rsid w:val="00E81385"/>
    <w:rsid w:val="00E8157D"/>
    <w:rsid w:val="00E81944"/>
    <w:rsid w:val="00E81CF5"/>
    <w:rsid w:val="00E81FDB"/>
    <w:rsid w:val="00E8243D"/>
    <w:rsid w:val="00E8245A"/>
    <w:rsid w:val="00E82696"/>
    <w:rsid w:val="00E82938"/>
    <w:rsid w:val="00E82A21"/>
    <w:rsid w:val="00E82C9C"/>
    <w:rsid w:val="00E82CA1"/>
    <w:rsid w:val="00E8319C"/>
    <w:rsid w:val="00E8320D"/>
    <w:rsid w:val="00E83251"/>
    <w:rsid w:val="00E8332E"/>
    <w:rsid w:val="00E834EA"/>
    <w:rsid w:val="00E83740"/>
    <w:rsid w:val="00E83EA9"/>
    <w:rsid w:val="00E84053"/>
    <w:rsid w:val="00E84507"/>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92"/>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159"/>
    <w:rsid w:val="00E966BA"/>
    <w:rsid w:val="00E9681A"/>
    <w:rsid w:val="00E96B79"/>
    <w:rsid w:val="00E976A5"/>
    <w:rsid w:val="00E97754"/>
    <w:rsid w:val="00E97807"/>
    <w:rsid w:val="00EA04C0"/>
    <w:rsid w:val="00EA0709"/>
    <w:rsid w:val="00EA0D19"/>
    <w:rsid w:val="00EA134A"/>
    <w:rsid w:val="00EA22F1"/>
    <w:rsid w:val="00EA2715"/>
    <w:rsid w:val="00EA2804"/>
    <w:rsid w:val="00EA283D"/>
    <w:rsid w:val="00EA2880"/>
    <w:rsid w:val="00EA2F34"/>
    <w:rsid w:val="00EA3356"/>
    <w:rsid w:val="00EA4220"/>
    <w:rsid w:val="00EA4500"/>
    <w:rsid w:val="00EA47B1"/>
    <w:rsid w:val="00EA5096"/>
    <w:rsid w:val="00EA50B4"/>
    <w:rsid w:val="00EA529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543"/>
    <w:rsid w:val="00EB1572"/>
    <w:rsid w:val="00EB1AD9"/>
    <w:rsid w:val="00EB1CED"/>
    <w:rsid w:val="00EB1D9C"/>
    <w:rsid w:val="00EB1FD4"/>
    <w:rsid w:val="00EB32BA"/>
    <w:rsid w:val="00EB390A"/>
    <w:rsid w:val="00EB3933"/>
    <w:rsid w:val="00EB430D"/>
    <w:rsid w:val="00EB4825"/>
    <w:rsid w:val="00EB4908"/>
    <w:rsid w:val="00EB4A1F"/>
    <w:rsid w:val="00EB4C07"/>
    <w:rsid w:val="00EB607C"/>
    <w:rsid w:val="00EB64CF"/>
    <w:rsid w:val="00EB6B0B"/>
    <w:rsid w:val="00EB6D5B"/>
    <w:rsid w:val="00EB71C5"/>
    <w:rsid w:val="00EB71E3"/>
    <w:rsid w:val="00EB7B99"/>
    <w:rsid w:val="00EB7BF0"/>
    <w:rsid w:val="00EC04DE"/>
    <w:rsid w:val="00EC0AD5"/>
    <w:rsid w:val="00EC0C58"/>
    <w:rsid w:val="00EC0DFC"/>
    <w:rsid w:val="00EC0F1A"/>
    <w:rsid w:val="00EC0FC0"/>
    <w:rsid w:val="00EC1606"/>
    <w:rsid w:val="00EC16BB"/>
    <w:rsid w:val="00EC249A"/>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64B9"/>
    <w:rsid w:val="00EC714B"/>
    <w:rsid w:val="00ED0321"/>
    <w:rsid w:val="00ED0409"/>
    <w:rsid w:val="00ED043E"/>
    <w:rsid w:val="00ED0498"/>
    <w:rsid w:val="00ED0745"/>
    <w:rsid w:val="00ED0BA6"/>
    <w:rsid w:val="00ED0F1D"/>
    <w:rsid w:val="00ED15E2"/>
    <w:rsid w:val="00ED1DC0"/>
    <w:rsid w:val="00ED2769"/>
    <w:rsid w:val="00ED27AF"/>
    <w:rsid w:val="00ED287F"/>
    <w:rsid w:val="00ED2CB4"/>
    <w:rsid w:val="00ED33D6"/>
    <w:rsid w:val="00ED357C"/>
    <w:rsid w:val="00ED3677"/>
    <w:rsid w:val="00ED4331"/>
    <w:rsid w:val="00ED4473"/>
    <w:rsid w:val="00ED4B0D"/>
    <w:rsid w:val="00ED59E2"/>
    <w:rsid w:val="00ED5ADD"/>
    <w:rsid w:val="00ED5E5C"/>
    <w:rsid w:val="00ED60DA"/>
    <w:rsid w:val="00ED64EE"/>
    <w:rsid w:val="00ED6B35"/>
    <w:rsid w:val="00ED6C78"/>
    <w:rsid w:val="00ED6CA9"/>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2F5"/>
    <w:rsid w:val="00EE4FE1"/>
    <w:rsid w:val="00EE5AE2"/>
    <w:rsid w:val="00EE61F9"/>
    <w:rsid w:val="00EE64A1"/>
    <w:rsid w:val="00EE67B1"/>
    <w:rsid w:val="00EE6E49"/>
    <w:rsid w:val="00EE6F60"/>
    <w:rsid w:val="00EE7003"/>
    <w:rsid w:val="00EE7381"/>
    <w:rsid w:val="00EE73B6"/>
    <w:rsid w:val="00EE77D8"/>
    <w:rsid w:val="00EE780F"/>
    <w:rsid w:val="00EE7E68"/>
    <w:rsid w:val="00EF0437"/>
    <w:rsid w:val="00EF0C5A"/>
    <w:rsid w:val="00EF1299"/>
    <w:rsid w:val="00EF1697"/>
    <w:rsid w:val="00EF185D"/>
    <w:rsid w:val="00EF2140"/>
    <w:rsid w:val="00EF33F6"/>
    <w:rsid w:val="00EF376C"/>
    <w:rsid w:val="00EF3C89"/>
    <w:rsid w:val="00EF475A"/>
    <w:rsid w:val="00EF4BC7"/>
    <w:rsid w:val="00EF4F84"/>
    <w:rsid w:val="00EF51E9"/>
    <w:rsid w:val="00EF54AA"/>
    <w:rsid w:val="00EF55A3"/>
    <w:rsid w:val="00EF5666"/>
    <w:rsid w:val="00EF589E"/>
    <w:rsid w:val="00EF6325"/>
    <w:rsid w:val="00EF647C"/>
    <w:rsid w:val="00EF6937"/>
    <w:rsid w:val="00EF6CBF"/>
    <w:rsid w:val="00EF6DD0"/>
    <w:rsid w:val="00EF7318"/>
    <w:rsid w:val="00EF7408"/>
    <w:rsid w:val="00EF7577"/>
    <w:rsid w:val="00EF7B81"/>
    <w:rsid w:val="00F001EA"/>
    <w:rsid w:val="00F003BD"/>
    <w:rsid w:val="00F00575"/>
    <w:rsid w:val="00F00A74"/>
    <w:rsid w:val="00F00B7F"/>
    <w:rsid w:val="00F00B9F"/>
    <w:rsid w:val="00F01171"/>
    <w:rsid w:val="00F0156D"/>
    <w:rsid w:val="00F01723"/>
    <w:rsid w:val="00F017E4"/>
    <w:rsid w:val="00F0198E"/>
    <w:rsid w:val="00F01C56"/>
    <w:rsid w:val="00F01E46"/>
    <w:rsid w:val="00F01E7F"/>
    <w:rsid w:val="00F022EE"/>
    <w:rsid w:val="00F02402"/>
    <w:rsid w:val="00F03AA3"/>
    <w:rsid w:val="00F03C70"/>
    <w:rsid w:val="00F048CB"/>
    <w:rsid w:val="00F04955"/>
    <w:rsid w:val="00F04BC6"/>
    <w:rsid w:val="00F0501F"/>
    <w:rsid w:val="00F05812"/>
    <w:rsid w:val="00F05BC1"/>
    <w:rsid w:val="00F064EC"/>
    <w:rsid w:val="00F0691C"/>
    <w:rsid w:val="00F06D16"/>
    <w:rsid w:val="00F07639"/>
    <w:rsid w:val="00F07ED4"/>
    <w:rsid w:val="00F10652"/>
    <w:rsid w:val="00F10B2A"/>
    <w:rsid w:val="00F10BC1"/>
    <w:rsid w:val="00F10F23"/>
    <w:rsid w:val="00F10F89"/>
    <w:rsid w:val="00F11163"/>
    <w:rsid w:val="00F11CDB"/>
    <w:rsid w:val="00F11F39"/>
    <w:rsid w:val="00F1282C"/>
    <w:rsid w:val="00F12BD7"/>
    <w:rsid w:val="00F1301D"/>
    <w:rsid w:val="00F13038"/>
    <w:rsid w:val="00F137E2"/>
    <w:rsid w:val="00F13A5A"/>
    <w:rsid w:val="00F13CA7"/>
    <w:rsid w:val="00F142A2"/>
    <w:rsid w:val="00F143B7"/>
    <w:rsid w:val="00F14728"/>
    <w:rsid w:val="00F1476C"/>
    <w:rsid w:val="00F14A24"/>
    <w:rsid w:val="00F14E6C"/>
    <w:rsid w:val="00F15199"/>
    <w:rsid w:val="00F15373"/>
    <w:rsid w:val="00F15A9A"/>
    <w:rsid w:val="00F15D0C"/>
    <w:rsid w:val="00F15DDE"/>
    <w:rsid w:val="00F16022"/>
    <w:rsid w:val="00F1605E"/>
    <w:rsid w:val="00F16651"/>
    <w:rsid w:val="00F16B2A"/>
    <w:rsid w:val="00F16CBF"/>
    <w:rsid w:val="00F16D24"/>
    <w:rsid w:val="00F17798"/>
    <w:rsid w:val="00F210A0"/>
    <w:rsid w:val="00F21811"/>
    <w:rsid w:val="00F219FC"/>
    <w:rsid w:val="00F22948"/>
    <w:rsid w:val="00F22B24"/>
    <w:rsid w:val="00F22C6F"/>
    <w:rsid w:val="00F22FB1"/>
    <w:rsid w:val="00F236D9"/>
    <w:rsid w:val="00F239CD"/>
    <w:rsid w:val="00F23A10"/>
    <w:rsid w:val="00F23AA6"/>
    <w:rsid w:val="00F23AFC"/>
    <w:rsid w:val="00F243BF"/>
    <w:rsid w:val="00F2456E"/>
    <w:rsid w:val="00F24886"/>
    <w:rsid w:val="00F25319"/>
    <w:rsid w:val="00F253F1"/>
    <w:rsid w:val="00F259B1"/>
    <w:rsid w:val="00F25A40"/>
    <w:rsid w:val="00F25C71"/>
    <w:rsid w:val="00F25D14"/>
    <w:rsid w:val="00F25E57"/>
    <w:rsid w:val="00F25EAF"/>
    <w:rsid w:val="00F2658D"/>
    <w:rsid w:val="00F26604"/>
    <w:rsid w:val="00F269DA"/>
    <w:rsid w:val="00F27170"/>
    <w:rsid w:val="00F272C5"/>
    <w:rsid w:val="00F27870"/>
    <w:rsid w:val="00F278A5"/>
    <w:rsid w:val="00F302CF"/>
    <w:rsid w:val="00F308AA"/>
    <w:rsid w:val="00F31086"/>
    <w:rsid w:val="00F310EA"/>
    <w:rsid w:val="00F311B6"/>
    <w:rsid w:val="00F312B5"/>
    <w:rsid w:val="00F3177E"/>
    <w:rsid w:val="00F317F9"/>
    <w:rsid w:val="00F31BD9"/>
    <w:rsid w:val="00F31F98"/>
    <w:rsid w:val="00F31FEC"/>
    <w:rsid w:val="00F32E92"/>
    <w:rsid w:val="00F32FE5"/>
    <w:rsid w:val="00F3341D"/>
    <w:rsid w:val="00F33C8F"/>
    <w:rsid w:val="00F33CFD"/>
    <w:rsid w:val="00F33F6D"/>
    <w:rsid w:val="00F3431D"/>
    <w:rsid w:val="00F344FC"/>
    <w:rsid w:val="00F34B9B"/>
    <w:rsid w:val="00F34CAF"/>
    <w:rsid w:val="00F34E71"/>
    <w:rsid w:val="00F34F18"/>
    <w:rsid w:val="00F350B4"/>
    <w:rsid w:val="00F350CC"/>
    <w:rsid w:val="00F35196"/>
    <w:rsid w:val="00F35577"/>
    <w:rsid w:val="00F35C69"/>
    <w:rsid w:val="00F35F22"/>
    <w:rsid w:val="00F36264"/>
    <w:rsid w:val="00F362B5"/>
    <w:rsid w:val="00F3652A"/>
    <w:rsid w:val="00F3658B"/>
    <w:rsid w:val="00F36BDE"/>
    <w:rsid w:val="00F36E99"/>
    <w:rsid w:val="00F36F95"/>
    <w:rsid w:val="00F373E2"/>
    <w:rsid w:val="00F374DF"/>
    <w:rsid w:val="00F37EBF"/>
    <w:rsid w:val="00F40224"/>
    <w:rsid w:val="00F40635"/>
    <w:rsid w:val="00F407B7"/>
    <w:rsid w:val="00F4096D"/>
    <w:rsid w:val="00F409BA"/>
    <w:rsid w:val="00F40AF9"/>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954"/>
    <w:rsid w:val="00F439C2"/>
    <w:rsid w:val="00F43ADB"/>
    <w:rsid w:val="00F43F4F"/>
    <w:rsid w:val="00F44E98"/>
    <w:rsid w:val="00F44FED"/>
    <w:rsid w:val="00F45087"/>
    <w:rsid w:val="00F45467"/>
    <w:rsid w:val="00F4594E"/>
    <w:rsid w:val="00F45E24"/>
    <w:rsid w:val="00F467F7"/>
    <w:rsid w:val="00F469B8"/>
    <w:rsid w:val="00F46C27"/>
    <w:rsid w:val="00F46C9B"/>
    <w:rsid w:val="00F46DB2"/>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5C7"/>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B31"/>
    <w:rsid w:val="00F61FE5"/>
    <w:rsid w:val="00F622AA"/>
    <w:rsid w:val="00F62C50"/>
    <w:rsid w:val="00F63006"/>
    <w:rsid w:val="00F6320D"/>
    <w:rsid w:val="00F63241"/>
    <w:rsid w:val="00F634EE"/>
    <w:rsid w:val="00F63543"/>
    <w:rsid w:val="00F636DD"/>
    <w:rsid w:val="00F63D52"/>
    <w:rsid w:val="00F63E00"/>
    <w:rsid w:val="00F64251"/>
    <w:rsid w:val="00F646C8"/>
    <w:rsid w:val="00F64752"/>
    <w:rsid w:val="00F647FA"/>
    <w:rsid w:val="00F648C3"/>
    <w:rsid w:val="00F6494E"/>
    <w:rsid w:val="00F64BD3"/>
    <w:rsid w:val="00F64C01"/>
    <w:rsid w:val="00F64CFF"/>
    <w:rsid w:val="00F6531B"/>
    <w:rsid w:val="00F65821"/>
    <w:rsid w:val="00F65881"/>
    <w:rsid w:val="00F66BD6"/>
    <w:rsid w:val="00F66DDC"/>
    <w:rsid w:val="00F66F8F"/>
    <w:rsid w:val="00F67131"/>
    <w:rsid w:val="00F67164"/>
    <w:rsid w:val="00F672F4"/>
    <w:rsid w:val="00F67627"/>
    <w:rsid w:val="00F71732"/>
    <w:rsid w:val="00F71821"/>
    <w:rsid w:val="00F71891"/>
    <w:rsid w:val="00F72BFC"/>
    <w:rsid w:val="00F73191"/>
    <w:rsid w:val="00F73271"/>
    <w:rsid w:val="00F73A8C"/>
    <w:rsid w:val="00F742A4"/>
    <w:rsid w:val="00F74573"/>
    <w:rsid w:val="00F74652"/>
    <w:rsid w:val="00F74C70"/>
    <w:rsid w:val="00F74E21"/>
    <w:rsid w:val="00F74FB8"/>
    <w:rsid w:val="00F75112"/>
    <w:rsid w:val="00F754F7"/>
    <w:rsid w:val="00F75B15"/>
    <w:rsid w:val="00F76377"/>
    <w:rsid w:val="00F76793"/>
    <w:rsid w:val="00F76C26"/>
    <w:rsid w:val="00F76EB6"/>
    <w:rsid w:val="00F77236"/>
    <w:rsid w:val="00F7775A"/>
    <w:rsid w:val="00F77E8B"/>
    <w:rsid w:val="00F8071F"/>
    <w:rsid w:val="00F80E07"/>
    <w:rsid w:val="00F81471"/>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42A4"/>
    <w:rsid w:val="00F84E77"/>
    <w:rsid w:val="00F84EE0"/>
    <w:rsid w:val="00F854F9"/>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1223"/>
    <w:rsid w:val="00F914F0"/>
    <w:rsid w:val="00F92058"/>
    <w:rsid w:val="00F9229C"/>
    <w:rsid w:val="00F9275D"/>
    <w:rsid w:val="00F92BB4"/>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3BE"/>
    <w:rsid w:val="00F9649D"/>
    <w:rsid w:val="00F966A7"/>
    <w:rsid w:val="00F9799E"/>
    <w:rsid w:val="00F97CFF"/>
    <w:rsid w:val="00FA015E"/>
    <w:rsid w:val="00FA01DE"/>
    <w:rsid w:val="00FA03FC"/>
    <w:rsid w:val="00FA1644"/>
    <w:rsid w:val="00FA20D5"/>
    <w:rsid w:val="00FA218E"/>
    <w:rsid w:val="00FA23AF"/>
    <w:rsid w:val="00FA3356"/>
    <w:rsid w:val="00FA36CF"/>
    <w:rsid w:val="00FA3858"/>
    <w:rsid w:val="00FA49A1"/>
    <w:rsid w:val="00FA4B01"/>
    <w:rsid w:val="00FA4E50"/>
    <w:rsid w:val="00FA4E8A"/>
    <w:rsid w:val="00FA5581"/>
    <w:rsid w:val="00FA565E"/>
    <w:rsid w:val="00FA62C0"/>
    <w:rsid w:val="00FA65BF"/>
    <w:rsid w:val="00FA6BA9"/>
    <w:rsid w:val="00FA6C40"/>
    <w:rsid w:val="00FA7AAA"/>
    <w:rsid w:val="00FA7DE2"/>
    <w:rsid w:val="00FB00ED"/>
    <w:rsid w:val="00FB01FD"/>
    <w:rsid w:val="00FB12A5"/>
    <w:rsid w:val="00FB12C4"/>
    <w:rsid w:val="00FB19B3"/>
    <w:rsid w:val="00FB19EC"/>
    <w:rsid w:val="00FB1A26"/>
    <w:rsid w:val="00FB1B7A"/>
    <w:rsid w:val="00FB1B84"/>
    <w:rsid w:val="00FB1F81"/>
    <w:rsid w:val="00FB2149"/>
    <w:rsid w:val="00FB21A9"/>
    <w:rsid w:val="00FB2A09"/>
    <w:rsid w:val="00FB2BC4"/>
    <w:rsid w:val="00FB2C88"/>
    <w:rsid w:val="00FB3308"/>
    <w:rsid w:val="00FB34B7"/>
    <w:rsid w:val="00FB4651"/>
    <w:rsid w:val="00FB4AB6"/>
    <w:rsid w:val="00FB4AED"/>
    <w:rsid w:val="00FB510C"/>
    <w:rsid w:val="00FB60BC"/>
    <w:rsid w:val="00FB67BE"/>
    <w:rsid w:val="00FB6B60"/>
    <w:rsid w:val="00FB6BC8"/>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3F04"/>
    <w:rsid w:val="00FC48D8"/>
    <w:rsid w:val="00FC4967"/>
    <w:rsid w:val="00FC4E26"/>
    <w:rsid w:val="00FC57C7"/>
    <w:rsid w:val="00FC5ABE"/>
    <w:rsid w:val="00FC5C46"/>
    <w:rsid w:val="00FC624D"/>
    <w:rsid w:val="00FC6278"/>
    <w:rsid w:val="00FC68E8"/>
    <w:rsid w:val="00FC6A9F"/>
    <w:rsid w:val="00FC6B92"/>
    <w:rsid w:val="00FC6BEF"/>
    <w:rsid w:val="00FC6CF0"/>
    <w:rsid w:val="00FC7526"/>
    <w:rsid w:val="00FC7A74"/>
    <w:rsid w:val="00FC7DE1"/>
    <w:rsid w:val="00FD01D9"/>
    <w:rsid w:val="00FD0813"/>
    <w:rsid w:val="00FD15CB"/>
    <w:rsid w:val="00FD1861"/>
    <w:rsid w:val="00FD195D"/>
    <w:rsid w:val="00FD2719"/>
    <w:rsid w:val="00FD29DA"/>
    <w:rsid w:val="00FD32BA"/>
    <w:rsid w:val="00FD3C36"/>
    <w:rsid w:val="00FD54C7"/>
    <w:rsid w:val="00FD5721"/>
    <w:rsid w:val="00FD57CA"/>
    <w:rsid w:val="00FD584A"/>
    <w:rsid w:val="00FD5A84"/>
    <w:rsid w:val="00FD5F8C"/>
    <w:rsid w:val="00FD6243"/>
    <w:rsid w:val="00FD673D"/>
    <w:rsid w:val="00FD6C89"/>
    <w:rsid w:val="00FD6D13"/>
    <w:rsid w:val="00FD6F67"/>
    <w:rsid w:val="00FD7172"/>
    <w:rsid w:val="00FD767E"/>
    <w:rsid w:val="00FD7B73"/>
    <w:rsid w:val="00FE0452"/>
    <w:rsid w:val="00FE064E"/>
    <w:rsid w:val="00FE101E"/>
    <w:rsid w:val="00FE126D"/>
    <w:rsid w:val="00FE17C9"/>
    <w:rsid w:val="00FE1ACF"/>
    <w:rsid w:val="00FE26D1"/>
    <w:rsid w:val="00FE2908"/>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A"/>
    <w:rsid w:val="00FF06B8"/>
    <w:rsid w:val="00FF0E58"/>
    <w:rsid w:val="00FF119D"/>
    <w:rsid w:val="00FF130E"/>
    <w:rsid w:val="00FF15EC"/>
    <w:rsid w:val="00FF226A"/>
    <w:rsid w:val="00FF2284"/>
    <w:rsid w:val="00FF23D6"/>
    <w:rsid w:val="00FF287C"/>
    <w:rsid w:val="00FF2980"/>
    <w:rsid w:val="00FF2EEE"/>
    <w:rsid w:val="00FF3378"/>
    <w:rsid w:val="00FF3430"/>
    <w:rsid w:val="00FF36E3"/>
    <w:rsid w:val="00FF430D"/>
    <w:rsid w:val="00FF4684"/>
    <w:rsid w:val="00FF4937"/>
    <w:rsid w:val="00FF5797"/>
    <w:rsid w:val="00FF5EBE"/>
    <w:rsid w:val="00FF611F"/>
    <w:rsid w:val="00FF64D7"/>
    <w:rsid w:val="00FF680F"/>
    <w:rsid w:val="00FF6B8F"/>
    <w:rsid w:val="00FF743D"/>
    <w:rsid w:val="00FF74A9"/>
    <w:rsid w:val="00FF74B8"/>
    <w:rsid w:val="00FF74C6"/>
    <w:rsid w:val="00FF7647"/>
    <w:rsid w:val="00FF7A86"/>
    <w:rsid w:val="00FF7D78"/>
    <w:rsid w:val="11B743FD"/>
    <w:rsid w:val="19BD7081"/>
    <w:rsid w:val="19C53EA9"/>
    <w:rsid w:val="1A813A10"/>
    <w:rsid w:val="1C673F2B"/>
    <w:rsid w:val="1EC010A3"/>
    <w:rsid w:val="23DA4168"/>
    <w:rsid w:val="29505D22"/>
    <w:rsid w:val="340D60EA"/>
    <w:rsid w:val="35917CF6"/>
    <w:rsid w:val="44E901B8"/>
    <w:rsid w:val="519456FE"/>
    <w:rsid w:val="545D78A2"/>
    <w:rsid w:val="556C752E"/>
    <w:rsid w:val="578E6B10"/>
    <w:rsid w:val="5BDE6216"/>
    <w:rsid w:val="628D40D8"/>
    <w:rsid w:val="6C422B9D"/>
    <w:rsid w:val="7A7E3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semiHidden="1"/>
    <w:lsdException w:name="caption" w:qFormat="1"/>
    <w:lsdException w:name="footnote reference" w:semiHidden="1"/>
    <w:lsdException w:name="annotation reference" w:semiHidden="1"/>
    <w:lsdException w:name="page number" w:semiHidden="1"/>
    <w:lsdException w:name="Title" w:qFormat="1"/>
    <w:lsdException w:name="Default Paragraph Font" w:uiPriority="1" w:unhideWhenUsed="1"/>
    <w:lsdException w:name="Subtitle" w:qFormat="1"/>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DA0"/>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uiPriority w:val="9"/>
    <w:qFormat/>
    <w:pPr>
      <w:numPr>
        <w:numId w:val="0"/>
      </w:numPr>
      <w:pBdr>
        <w:top w:val="none" w:sz="0" w:space="0" w:color="auto"/>
      </w:pBdr>
      <w:spacing w:before="180"/>
      <w:outlineLvl w:val="1"/>
    </w:pPr>
    <w:rPr>
      <w:sz w:val="32"/>
      <w:szCs w:val="32"/>
    </w:rPr>
  </w:style>
  <w:style w:type="paragraph" w:styleId="Heading3">
    <w:name w:val="heading 3"/>
    <w:basedOn w:val="Heading2"/>
    <w:next w:val="Normal"/>
    <w:qFormat/>
    <w:pPr>
      <w:spacing w:before="120"/>
      <w:outlineLvl w:val="2"/>
    </w:pPr>
    <w:rPr>
      <w:sz w:val="28"/>
      <w:szCs w:val="28"/>
    </w:rPr>
  </w:style>
  <w:style w:type="paragraph" w:styleId="Heading4">
    <w:name w:val="heading 4"/>
    <w:basedOn w:val="Heading3"/>
    <w:next w:val="Normal"/>
    <w:qFormat/>
    <w:pPr>
      <w:outlineLvl w:val="3"/>
    </w:pPr>
    <w:rPr>
      <w:sz w:val="24"/>
      <w:szCs w:val="24"/>
    </w:rPr>
  </w:style>
  <w:style w:type="paragraph" w:styleId="Heading5">
    <w:name w:val="heading 5"/>
    <w:basedOn w:val="Heading4"/>
    <w:next w:val="Normal"/>
    <w:uiPriority w:val="9"/>
    <w:qFormat/>
    <w:pPr>
      <w:numPr>
        <w:ilvl w:val="4"/>
        <w:numId w:val="1"/>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827D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7DA0"/>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semiHidden/>
    <w:rPr>
      <w:rFonts w:ascii="Arial" w:hAnsi="Arial"/>
      <w:sz w:val="20"/>
      <w:szCs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numPr>
        <w:numId w:val="2"/>
      </w:numPr>
    </w:pPr>
  </w:style>
  <w:style w:type="paragraph" w:styleId="ListBullet3">
    <w:name w:val="List Bullet 3"/>
    <w:basedOn w:val="ListBullet2"/>
    <w:pPr>
      <w:numPr>
        <w:numId w:val="3"/>
      </w:numPr>
    </w:pPr>
  </w:style>
  <w:style w:type="paragraph" w:styleId="ListBullet2">
    <w:name w:val="List Bullet 2"/>
    <w:basedOn w:val="ListBullet"/>
    <w:pPr>
      <w:numPr>
        <w:numId w:val="4"/>
      </w:numPr>
    </w:pPr>
  </w:style>
  <w:style w:type="paragraph" w:styleId="ListBullet">
    <w:name w:val="List Bullet"/>
    <w:basedOn w:val="BodyText"/>
    <w:pPr>
      <w:numPr>
        <w:numId w:val="5"/>
      </w:numPr>
    </w:pPr>
  </w:style>
  <w:style w:type="paragraph" w:styleId="BodyText">
    <w:name w:val="Body Text"/>
    <w:basedOn w:val="Normal"/>
    <w:link w:val="BodyTextChar"/>
    <w:rPr>
      <w:rFonts w:ascii="Arial" w:hAnsi="Arial"/>
      <w:sz w:val="20"/>
      <w:szCs w:val="20"/>
      <w:lang w:val="en-GB"/>
    </w:rPr>
  </w:style>
  <w:style w:type="paragraph" w:styleId="Caption">
    <w:name w:val="caption"/>
    <w:basedOn w:val="Normal"/>
    <w:next w:val="Normal"/>
    <w:link w:val="CaptionChar"/>
    <w:qFormat/>
    <w:pPr>
      <w:spacing w:after="240"/>
      <w:jc w:val="center"/>
    </w:pPr>
    <w:rPr>
      <w:rFonts w:ascii="Arial" w:hAnsi="Arial"/>
      <w:b/>
      <w:bCs/>
      <w:sz w:val="20"/>
      <w:szCs w:val="20"/>
    </w:rPr>
  </w:style>
  <w:style w:type="paragraph" w:styleId="DocumentMap">
    <w:name w:val="Document Map"/>
    <w:basedOn w:val="Normal"/>
    <w:semiHidden/>
    <w:pPr>
      <w:shd w:val="clear" w:color="auto" w:fill="000080"/>
    </w:pPr>
    <w:rPr>
      <w:rFonts w:ascii="Tahoma" w:hAnsi="Tahoma" w:cs="Tahoma"/>
    </w:rPr>
  </w:style>
  <w:style w:type="paragraph" w:styleId="ListBullet5">
    <w:name w:val="List Bullet 5"/>
    <w:basedOn w:val="ListBullet4"/>
    <w:pPr>
      <w:numPr>
        <w:numId w:val="6"/>
      </w:numPr>
    </w:pPr>
  </w:style>
  <w:style w:type="paragraph" w:styleId="TOC8">
    <w:name w:val="toc 8"/>
    <w:basedOn w:val="TOC1"/>
    <w:semiHidden/>
    <w:pPr>
      <w:spacing w:before="180"/>
      <w:ind w:left="2693" w:hanging="2693"/>
    </w:pPr>
    <w:rPr>
      <w:b/>
      <w:bCs/>
    </w:rPr>
  </w:style>
  <w:style w:type="paragraph" w:styleId="BalloonText">
    <w:name w:val="Balloon Text"/>
    <w:basedOn w:val="Normal"/>
    <w:link w:val="BalloonTextChar"/>
    <w:uiPriority w:val="99"/>
    <w:unhideWhenUsed/>
    <w:rPr>
      <w:sz w:val="18"/>
      <w:szCs w:val="18"/>
    </w:rPr>
  </w:style>
  <w:style w:type="paragraph" w:styleId="Footer">
    <w:name w:val="footer"/>
    <w:basedOn w:val="Normal"/>
    <w:semiHidden/>
    <w:pPr>
      <w:tabs>
        <w:tab w:val="center" w:pos="4153"/>
        <w:tab w:val="right" w:pos="8306"/>
      </w:tabs>
      <w:snapToGrid w:val="0"/>
    </w:pPr>
    <w:rPr>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before="240" w:after="60" w:line="312" w:lineRule="auto"/>
      <w:jc w:val="center"/>
      <w:outlineLvl w:val="1"/>
    </w:pPr>
    <w:rPr>
      <w:rFonts w:ascii="Cambria" w:hAnsi="Cambria"/>
      <w:b/>
      <w:bCs/>
      <w:kern w:val="28"/>
      <w:sz w:val="32"/>
      <w:szCs w:val="32"/>
    </w:rPr>
  </w:style>
  <w:style w:type="paragraph" w:styleId="FootnoteText">
    <w:name w:val="footnote text"/>
    <w:basedOn w:val="Normal"/>
    <w:semiHidden/>
    <w:pPr>
      <w:keepLines/>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pPr>
      <w:ind w:left="1418" w:hanging="1418"/>
    </w:pPr>
    <w:rPr>
      <w:b/>
    </w:r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rPr>
  </w:style>
  <w:style w:type="paragraph" w:styleId="Index1">
    <w:name w:val="index 1"/>
    <w:basedOn w:val="Normal"/>
    <w:semiHidden/>
    <w:pPr>
      <w:keepLines/>
    </w:pPr>
  </w:style>
  <w:style w:type="paragraph" w:styleId="Index2">
    <w:name w:val="index 2"/>
    <w:basedOn w:val="Index1"/>
    <w:semiHidden/>
    <w:pPr>
      <w:ind w:left="284"/>
    </w:p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bCs/>
      <w:position w:val="6"/>
      <w:sz w:val="16"/>
      <w:szCs w:val="16"/>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lang w:val="en-GB" w:eastAsia="ja-JP"/>
    </w:rPr>
  </w:style>
  <w:style w:type="paragraph" w:styleId="ListParagraph">
    <w:name w:val="List Paragraph"/>
    <w:basedOn w:val="Normal"/>
    <w:link w:val="ListParagraphChar"/>
    <w:uiPriority w:val="34"/>
    <w:qFormat/>
    <w:pPr>
      <w:ind w:left="720"/>
    </w:pPr>
    <w:rPr>
      <w:rFonts w:ascii="Calibri" w:hAnsi="Calibri"/>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a">
    <w:uiPriority w:val="99"/>
    <w:semiHidden/>
    <w:rPr>
      <w:rFonts w:ascii="Arial" w:hAnsi="Arial"/>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Figure">
    <w:name w:val="Figure"/>
    <w:basedOn w:val="Normal"/>
    <w:next w:val="Caption"/>
    <w:pPr>
      <w:keepNext/>
      <w:keepLines/>
      <w:spacing w:before="180"/>
      <w:jc w:val="center"/>
    </w:pPr>
  </w:style>
  <w:style w:type="paragraph" w:customStyle="1" w:styleId="Doc-title">
    <w:name w:val="Doc-title"/>
    <w:basedOn w:val="Normal"/>
    <w:next w:val="Doc-text2"/>
    <w:link w:val="Doc-titleChar"/>
    <w:qFormat/>
    <w:pPr>
      <w:ind w:left="1260" w:hanging="1260"/>
    </w:pPr>
    <w:rPr>
      <w:rFonts w:ascii="Arial" w:eastAsia="MS Mincho" w:hAnsi="Arial"/>
      <w:sz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paragraph" w:customStyle="1" w:styleId="EX">
    <w:name w:val="EX"/>
    <w:basedOn w:val="Normal"/>
    <w:pPr>
      <w:keepLines/>
      <w:spacing w:after="180"/>
      <w:ind w:left="1702" w:hanging="1418"/>
    </w:pPr>
    <w:rPr>
      <w:lang w:eastAsia="en-US"/>
    </w:rPr>
  </w:style>
  <w:style w:type="paragraph" w:customStyle="1" w:styleId="4">
    <w:name w:val="标题4"/>
    <w:basedOn w:val="Normal"/>
    <w:pPr>
      <w:numPr>
        <w:numId w:val="7"/>
      </w:numPr>
      <w:spacing w:after="180"/>
    </w:pPr>
    <w:rPr>
      <w:rFonts w:ascii="Times New Roman" w:eastAsia="Times New Roman" w:hAnsi="Times New Roman"/>
      <w:lang w:eastAsia="en-GB"/>
    </w:rPr>
  </w:style>
  <w:style w:type="paragraph" w:customStyle="1" w:styleId="3GPPHeader">
    <w:name w:val="3GPP_Header"/>
    <w:basedOn w:val="Normal"/>
    <w:pPr>
      <w:tabs>
        <w:tab w:val="left" w:pos="1701"/>
        <w:tab w:val="right" w:pos="9639"/>
      </w:tabs>
      <w:spacing w:after="240"/>
    </w:pPr>
    <w:rPr>
      <w:b/>
      <w:sz w:val="24"/>
    </w:rPr>
  </w:style>
  <w:style w:type="paragraph" w:customStyle="1" w:styleId="B4">
    <w:name w:val="B4"/>
    <w:basedOn w:val="List4"/>
    <w:link w:val="B4Char"/>
    <w:pPr>
      <w:spacing w:after="180"/>
    </w:pPr>
    <w:rPr>
      <w:rFonts w:ascii="Arial" w:hAnsi="Arial"/>
      <w:sz w:val="20"/>
      <w:szCs w:val="20"/>
      <w:lang w:eastAsia="en-US"/>
    </w:rPr>
  </w:style>
  <w:style w:type="paragraph" w:customStyle="1" w:styleId="B2">
    <w:name w:val="B2"/>
    <w:basedOn w:val="List2"/>
    <w:link w:val="B2Char"/>
    <w:qFormat/>
    <w:pPr>
      <w:spacing w:after="180"/>
    </w:pPr>
    <w:rPr>
      <w:rFonts w:ascii="Arial" w:hAnsi="Arial"/>
      <w:sz w:val="20"/>
      <w:szCs w:val="20"/>
      <w:lang w:val="en-GB" w:eastAsia="en-US"/>
    </w:rPr>
  </w:style>
  <w:style w:type="paragraph" w:customStyle="1" w:styleId="LGTdoc">
    <w:name w:val="LGTdoc_본문"/>
    <w:basedOn w:val="Normal"/>
    <w:pPr>
      <w:snapToGrid w:val="0"/>
      <w:spacing w:afterLines="50" w:line="264" w:lineRule="auto"/>
    </w:pPr>
    <w:rPr>
      <w:rFonts w:ascii="Times New Roman" w:eastAsia="Batang" w:hAnsi="Times New Roman"/>
      <w:szCs w:val="24"/>
      <w:lang w:eastAsia="ko-KR"/>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TAC">
    <w:name w:val="TAC"/>
    <w:basedOn w:val="TAL"/>
    <w:link w:val="TACChar"/>
    <w:pPr>
      <w:jc w:val="center"/>
    </w:pPr>
  </w:style>
  <w:style w:type="paragraph" w:customStyle="1" w:styleId="TAL">
    <w:name w:val="TAL"/>
    <w:basedOn w:val="Normal"/>
    <w:link w:val="TALCar"/>
    <w:pPr>
      <w:keepNext/>
      <w:keepLines/>
    </w:pPr>
    <w:rPr>
      <w:rFonts w:ascii="Arial" w:hAnsi="Arial"/>
      <w:sz w:val="18"/>
      <w:szCs w:val="20"/>
      <w:lang w:val="en-GB"/>
    </w:rPr>
  </w:style>
  <w:style w:type="paragraph" w:customStyle="1" w:styleId="Reference">
    <w:name w:val="Reference"/>
    <w:basedOn w:val="Normal"/>
    <w:pPr>
      <w:numPr>
        <w:numId w:val="8"/>
      </w:numPr>
    </w:pPr>
  </w:style>
  <w:style w:type="paragraph" w:customStyle="1" w:styleId="TAR">
    <w:name w:val="TAR"/>
    <w:basedOn w:val="TAL"/>
    <w:pPr>
      <w:jc w:val="right"/>
    </w:pPr>
  </w:style>
  <w:style w:type="paragraph" w:customStyle="1" w:styleId="a0">
    <w:name w:val="插图题注"/>
    <w:basedOn w:val="Normal"/>
    <w:pPr>
      <w:spacing w:after="180"/>
    </w:pPr>
    <w:rPr>
      <w:rFonts w:ascii="Times New Roman" w:hAnsi="Times New Roman"/>
      <w:lang w:val="en-GB"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B1">
    <w:name w:val="B1"/>
    <w:basedOn w:val="List"/>
    <w:link w:val="B1Char1"/>
    <w:qFormat/>
    <w:pPr>
      <w:spacing w:after="180"/>
    </w:pPr>
    <w:rPr>
      <w:rFonts w:ascii="Arial" w:hAnsi="Arial"/>
      <w:sz w:val="20"/>
      <w:szCs w:val="20"/>
      <w:lang w:val="en-GB"/>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lang w:val="en-GB" w:eastAsia="en-US"/>
    </w:rPr>
  </w:style>
  <w:style w:type="paragraph" w:customStyle="1" w:styleId="Default">
    <w:name w:val="Default"/>
    <w:pPr>
      <w:widowControl w:val="0"/>
      <w:autoSpaceDE w:val="0"/>
      <w:autoSpaceDN w:val="0"/>
      <w:adjustRightInd w:val="0"/>
    </w:pPr>
    <w:rPr>
      <w:rFonts w:ascii="Times New Roman" w:hAnsi="Times New Roman"/>
      <w:color w:val="000000"/>
      <w:sz w:val="24"/>
      <w:szCs w:val="24"/>
    </w:rPr>
  </w:style>
  <w:style w:type="paragraph" w:customStyle="1" w:styleId="TAH">
    <w:name w:val="TAH"/>
    <w:basedOn w:val="TAC"/>
    <w:link w:val="TAHCar"/>
    <w:rPr>
      <w:b/>
    </w:rPr>
  </w:style>
  <w:style w:type="paragraph" w:customStyle="1" w:styleId="a1">
    <w:name w:val="表格文本"/>
    <w:pPr>
      <w:tabs>
        <w:tab w:val="decimal" w:pos="0"/>
      </w:tabs>
    </w:pPr>
    <w:rPr>
      <w:rFonts w:ascii="Arial" w:hAnsi="Arial"/>
      <w:sz w:val="21"/>
      <w:szCs w:val="21"/>
    </w:rPr>
  </w:style>
  <w:style w:type="paragraph" w:customStyle="1" w:styleId="TALCharChar">
    <w:name w:val="TAL Char Char"/>
    <w:basedOn w:val="Normal"/>
    <w:link w:val="TALCharCharChar"/>
    <w:pPr>
      <w:keepNext/>
      <w:keepLines/>
    </w:pPr>
    <w:rPr>
      <w:rFonts w:ascii="Arial" w:hAnsi="Arial"/>
      <w:sz w:val="18"/>
      <w:szCs w:val="20"/>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N">
    <w:name w:val="TAN"/>
    <w:basedOn w:val="TAL"/>
    <w:pPr>
      <w:ind w:left="851" w:hanging="851"/>
    </w:pPr>
  </w:style>
  <w:style w:type="paragraph" w:customStyle="1" w:styleId="FP">
    <w:name w:val="FP"/>
    <w:basedOn w:val="Normal"/>
    <w:rPr>
      <w:lang w:eastAsia="en-US"/>
    </w:rPr>
  </w:style>
  <w:style w:type="paragraph" w:customStyle="1" w:styleId="references">
    <w:name w:val="references"/>
    <w:pPr>
      <w:numPr>
        <w:numId w:val="9"/>
      </w:numPr>
      <w:spacing w:after="50" w:line="180" w:lineRule="exact"/>
      <w:jc w:val="both"/>
    </w:pPr>
    <w:rPr>
      <w:rFonts w:ascii="Times New Roman" w:eastAsia="MS Mincho" w:hAnsi="Times New Roman"/>
      <w:sz w:val="16"/>
      <w:szCs w:val="16"/>
      <w:lang w:eastAsia="en-US"/>
    </w:rPr>
  </w:style>
  <w:style w:type="paragraph" w:customStyle="1" w:styleId="B5">
    <w:name w:val="B5"/>
    <w:basedOn w:val="List5"/>
    <w:pPr>
      <w:spacing w:after="180"/>
    </w:pPr>
    <w:rPr>
      <w:lang w:eastAsia="en-US"/>
    </w:rPr>
  </w:style>
  <w:style w:type="paragraph" w:customStyle="1" w:styleId="ColorfulList-Accent11">
    <w:name w:val="Colorful List - Accent 11"/>
    <w:basedOn w:val="Normal"/>
    <w:qFormat/>
    <w:pPr>
      <w:spacing w:after="180"/>
      <w:ind w:left="720"/>
      <w:contextualSpacing/>
    </w:pPr>
    <w:rPr>
      <w:rFonts w:ascii="Times New Roman" w:eastAsia="SimSun" w:hAnsi="Times New Roman"/>
      <w:lang w:eastAsia="en-US"/>
    </w:rPr>
  </w:style>
  <w:style w:type="paragraph" w:customStyle="1" w:styleId="Agreement">
    <w:name w:val="Agreement"/>
    <w:basedOn w:val="Normal"/>
    <w:next w:val="Normal"/>
    <w:pPr>
      <w:numPr>
        <w:numId w:val="10"/>
      </w:numPr>
      <w:spacing w:before="60"/>
    </w:pPr>
    <w:rPr>
      <w:rFonts w:eastAsia="MS Mincho"/>
      <w:b/>
      <w:szCs w:val="24"/>
      <w:lang w:val="en-GB" w:eastAsia="en-GB"/>
    </w:rPr>
  </w:style>
  <w:style w:type="paragraph" w:customStyle="1" w:styleId="Proposal">
    <w:name w:val="Proposal"/>
    <w:basedOn w:val="Normal"/>
    <w:link w:val="ProposalChar"/>
    <w:qFormat/>
    <w:pPr>
      <w:numPr>
        <w:numId w:val="11"/>
      </w:numPr>
    </w:pPr>
    <w:rPr>
      <w:rFonts w:ascii="Arial" w:hAnsi="Arial"/>
      <w:b/>
      <w:bCs/>
      <w:sz w:val="20"/>
      <w:szCs w:val="20"/>
    </w:rPr>
  </w:style>
  <w:style w:type="paragraph" w:customStyle="1" w:styleId="FirstChange">
    <w:name w:val="First Change"/>
    <w:basedOn w:val="Normal"/>
    <w:pPr>
      <w:spacing w:after="180"/>
      <w:jc w:val="center"/>
    </w:pPr>
    <w:rPr>
      <w:rFonts w:ascii="Times New Roman" w:eastAsia="Times New Roman" w:hAnsi="Times New Roman"/>
      <w:color w:val="FF0000"/>
      <w:lang w:val="en-GB" w:eastAsia="en-US"/>
    </w:rPr>
  </w:style>
  <w:style w:type="paragraph" w:customStyle="1" w:styleId="NO">
    <w:name w:val="NO"/>
    <w:basedOn w:val="Normal"/>
    <w:link w:val="NOChar"/>
    <w:qFormat/>
    <w:pPr>
      <w:keepLines/>
      <w:spacing w:after="180"/>
      <w:ind w:left="1135" w:hanging="851"/>
    </w:pPr>
    <w:rPr>
      <w:rFonts w:ascii="CG Times (WN)" w:hAnsi="CG Times (WN)"/>
      <w:sz w:val="20"/>
      <w:szCs w:val="20"/>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B3">
    <w:name w:val="B3"/>
    <w:basedOn w:val="List3"/>
    <w:link w:val="B3Char"/>
    <w:pPr>
      <w:spacing w:after="180"/>
    </w:pPr>
    <w:rPr>
      <w:rFonts w:ascii="Arial" w:hAnsi="Arial"/>
      <w:sz w:val="20"/>
      <w:szCs w:val="20"/>
      <w:lang w:eastAsia="en-US"/>
    </w:rPr>
  </w:style>
  <w:style w:type="paragraph" w:customStyle="1" w:styleId="00BodyText">
    <w:name w:val="00 BodyText"/>
    <w:basedOn w:val="Normal"/>
    <w:locked/>
    <w:pPr>
      <w:spacing w:after="220"/>
    </w:pPr>
    <w:rPr>
      <w:lang w:eastAsia="en-US"/>
    </w:rPr>
  </w:style>
  <w:style w:type="paragraph" w:customStyle="1" w:styleId="a2">
    <w:name w:val="表格题注"/>
    <w:basedOn w:val="Normal"/>
    <w:pPr>
      <w:spacing w:after="180"/>
    </w:pPr>
    <w:rPr>
      <w:rFonts w:ascii="Times New Roman" w:hAnsi="Times New Roman"/>
      <w:lang w:val="en-GB" w:eastAsia="en-US"/>
    </w:rPr>
  </w:style>
  <w:style w:type="paragraph" w:customStyle="1" w:styleId="Recommend-2">
    <w:name w:val="Recommend-2"/>
    <w:basedOn w:val="Normal"/>
    <w:qFormat/>
    <w:pPr>
      <w:numPr>
        <w:ilvl w:val="1"/>
        <w:numId w:val="12"/>
      </w:numPr>
      <w:spacing w:after="180"/>
    </w:pPr>
    <w:rPr>
      <w:rFonts w:ascii="Times New Roman" w:hAnsi="Times New Roman"/>
    </w:rPr>
  </w:style>
  <w:style w:type="paragraph" w:customStyle="1" w:styleId="Observation">
    <w:name w:val="Observation"/>
    <w:basedOn w:val="Proposal"/>
    <w:qFormat/>
    <w:pPr>
      <w:numPr>
        <w:numId w:val="13"/>
      </w:numPr>
      <w:tabs>
        <w:tab w:val="left" w:pos="1701"/>
      </w:tabs>
    </w:pPr>
    <w:rPr>
      <w:rFonts w:eastAsia="SimSun"/>
      <w:lang w:val="en-GB"/>
    </w:rPr>
  </w:style>
  <w:style w:type="paragraph" w:customStyle="1" w:styleId="EditorsNote">
    <w:name w:val="Editor's Note"/>
    <w:basedOn w:val="Normal"/>
    <w:link w:val="EditorsNoteCharChar"/>
    <w:pPr>
      <w:keepLines/>
      <w:spacing w:after="180"/>
      <w:ind w:left="1135" w:hanging="851"/>
    </w:pPr>
    <w:rPr>
      <w:rFonts w:ascii="Arial" w:hAnsi="Arial"/>
      <w:color w:val="FF0000"/>
      <w:sz w:val="20"/>
      <w:szCs w:val="20"/>
      <w:lang w:val="en-GB" w:eastAsia="en-US"/>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W">
    <w:name w:val="EW"/>
    <w:basedOn w:val="EX"/>
    <w:pPr>
      <w:spacing w:after="0"/>
    </w:pPr>
  </w:style>
  <w:style w:type="paragraph" w:customStyle="1" w:styleId="ZV">
    <w:name w:val="ZV"/>
    <w:basedOn w:val="ZU"/>
    <w:pPr>
      <w:framePr w:wrap="notBeside" w:y="16161"/>
    </w:pPr>
  </w:style>
  <w:style w:type="paragraph" w:customStyle="1" w:styleId="a3">
    <w:name w:val="图表标题"/>
    <w:basedOn w:val="Normal"/>
    <w:next w:val="Normal"/>
    <w:pPr>
      <w:spacing w:before="60" w:after="60"/>
      <w:jc w:val="center"/>
    </w:pPr>
    <w:rPr>
      <w:rFonts w:eastAsia="Batang" w:cs="SimSun"/>
      <w:lang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Recommend-1">
    <w:name w:val="Recommend-1"/>
    <w:basedOn w:val="Normal"/>
    <w:link w:val="Recommend-1Char"/>
    <w:qFormat/>
    <w:pPr>
      <w:numPr>
        <w:numId w:val="12"/>
      </w:numPr>
      <w:spacing w:after="180"/>
    </w:pPr>
    <w:rPr>
      <w:sz w:val="20"/>
      <w:szCs w:val="20"/>
    </w:rPr>
  </w:style>
  <w:style w:type="character" w:customStyle="1" w:styleId="im-content3">
    <w:name w:val="im-content3"/>
    <w:rPr>
      <w:color w:val="333333"/>
    </w:rPr>
  </w:style>
  <w:style w:type="character" w:customStyle="1" w:styleId="im-content17">
    <w:name w:val="im-content17"/>
    <w:rPr>
      <w:color w:val="333333"/>
    </w:rPr>
  </w:style>
  <w:style w:type="character" w:customStyle="1" w:styleId="im-content34">
    <w:name w:val="im-content34"/>
    <w:rPr>
      <w:color w:val="333333"/>
    </w:rPr>
  </w:style>
  <w:style w:type="character" w:customStyle="1" w:styleId="TFChar">
    <w:name w:val="TF Char"/>
    <w:link w:val="TF"/>
    <w:rPr>
      <w:rFonts w:ascii="Arial" w:hAnsi="Arial"/>
      <w:b/>
      <w:lang w:val="en-GB"/>
    </w:rPr>
  </w:style>
  <w:style w:type="character" w:customStyle="1" w:styleId="B2Char">
    <w:name w:val="B2 Char"/>
    <w:link w:val="B2"/>
    <w:qFormat/>
    <w:rPr>
      <w:rFonts w:ascii="Arial" w:hAnsi="Arial"/>
      <w:lang w:val="en-GB" w:eastAsia="en-US" w:bidi="ar-SA"/>
    </w:rPr>
  </w:style>
  <w:style w:type="character" w:customStyle="1" w:styleId="call-text-time1">
    <w:name w:val="call-text-time1"/>
    <w:rPr>
      <w:color w:val="717172"/>
    </w:rPr>
  </w:style>
  <w:style w:type="character" w:customStyle="1" w:styleId="B1Zchn">
    <w:name w:val="B1 Zchn"/>
    <w:rPr>
      <w:lang w:eastAsia="en-US"/>
    </w:rPr>
  </w:style>
  <w:style w:type="character" w:customStyle="1" w:styleId="TALCar">
    <w:name w:val="TAL Car"/>
    <w:link w:val="TAL"/>
    <w:rPr>
      <w:rFonts w:ascii="Arial" w:hAnsi="Arial"/>
      <w:sz w:val="18"/>
      <w:lang w:val="en-GB"/>
    </w:rPr>
  </w:style>
  <w:style w:type="character" w:customStyle="1" w:styleId="im-call-time1">
    <w:name w:val="im-call-time1"/>
    <w:rPr>
      <w:color w:val="717172"/>
    </w:rPr>
  </w:style>
  <w:style w:type="character" w:customStyle="1" w:styleId="Recommend-1Char">
    <w:name w:val="Recommend-1 Char"/>
    <w:link w:val="Recommend-1"/>
    <w:rPr>
      <w:rFonts w:ascii="Times New Roman" w:eastAsia="SimSun" w:hAnsi="Times New Roman"/>
    </w:rPr>
  </w:style>
  <w:style w:type="character" w:customStyle="1" w:styleId="B1Char1">
    <w:name w:val="B1 Char1"/>
    <w:link w:val="B1"/>
    <w:rPr>
      <w:rFonts w:ascii="Arial" w:hAnsi="Arial"/>
      <w:lang w:val="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B1Char">
    <w:name w:val="B1 Char"/>
  </w:style>
  <w:style w:type="character" w:customStyle="1" w:styleId="im-content1">
    <w:name w:val="im-content1"/>
    <w:rPr>
      <w:color w:val="333333"/>
    </w:rPr>
  </w:style>
  <w:style w:type="character" w:customStyle="1" w:styleId="im-content22">
    <w:name w:val="im-content22"/>
    <w:rPr>
      <w:color w:val="333333"/>
    </w:rPr>
  </w:style>
  <w:style w:type="character" w:customStyle="1" w:styleId="TALCharCharChar">
    <w:name w:val="TAL Char Char Char"/>
    <w:link w:val="TALCharChar"/>
    <w:rPr>
      <w:rFonts w:ascii="Arial" w:hAnsi="Arial"/>
      <w:sz w:val="18"/>
      <w:lang w:val="en-GB" w:eastAsia="ja-JP"/>
    </w:rPr>
  </w:style>
  <w:style w:type="character" w:customStyle="1" w:styleId="im-content30">
    <w:name w:val="im-content30"/>
    <w:rPr>
      <w:color w:val="333333"/>
    </w:rPr>
  </w:style>
  <w:style w:type="character" w:customStyle="1" w:styleId="im-content16">
    <w:name w:val="im-content16"/>
    <w:rPr>
      <w:color w:val="333333"/>
    </w:rPr>
  </w:style>
  <w:style w:type="character" w:customStyle="1" w:styleId="im-content25">
    <w:name w:val="im-content25"/>
    <w:rPr>
      <w:color w:val="333333"/>
    </w:rPr>
  </w:style>
  <w:style w:type="character" w:customStyle="1" w:styleId="im-content23">
    <w:name w:val="im-content23"/>
    <w:rPr>
      <w:color w:val="333333"/>
    </w:rPr>
  </w:style>
  <w:style w:type="character" w:customStyle="1" w:styleId="THChar">
    <w:name w:val="TH Char"/>
    <w:link w:val="TH"/>
    <w:rPr>
      <w:rFonts w:ascii="Arial" w:hAnsi="Arial"/>
      <w:b/>
      <w:lang w:val="en-GB"/>
    </w:rPr>
  </w:style>
  <w:style w:type="character" w:customStyle="1" w:styleId="im-content29">
    <w:name w:val="im-content29"/>
    <w:rPr>
      <w:color w:val="333333"/>
    </w:rPr>
  </w:style>
  <w:style w:type="character" w:customStyle="1" w:styleId="TAHCar">
    <w:name w:val="TAH Car"/>
    <w:link w:val="TAH"/>
    <w:rPr>
      <w:rFonts w:ascii="Arial" w:hAnsi="Arial"/>
      <w:b/>
      <w:sz w:val="18"/>
      <w:lang w:val="en-GB"/>
    </w:rPr>
  </w:style>
  <w:style w:type="character" w:customStyle="1" w:styleId="im-content8">
    <w:name w:val="im-content8"/>
    <w:rPr>
      <w:color w:val="333333"/>
    </w:rPr>
  </w:style>
  <w:style w:type="character" w:customStyle="1" w:styleId="im-content12">
    <w:name w:val="im-content12"/>
    <w:rPr>
      <w:color w:val="333333"/>
    </w:rPr>
  </w:style>
  <w:style w:type="character" w:customStyle="1" w:styleId="EditorsNoteChar2">
    <w:name w:val="Editor's Note Char2"/>
    <w:rPr>
      <w:rFonts w:eastAsia="Times New Roman"/>
      <w:color w:val="FF0000"/>
      <w:lang w:eastAsia="ja-JP"/>
    </w:rPr>
  </w:style>
  <w:style w:type="character" w:customStyle="1" w:styleId="im-content32">
    <w:name w:val="im-content32"/>
    <w:rPr>
      <w:color w:val="333333"/>
    </w:rPr>
  </w:style>
  <w:style w:type="character" w:customStyle="1" w:styleId="Doc-titleChar">
    <w:name w:val="Doc-title Char"/>
    <w:link w:val="Doc-title"/>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character" w:customStyle="1" w:styleId="PLChar">
    <w:name w:val="PL Char"/>
    <w:link w:val="PL"/>
    <w:rPr>
      <w:rFonts w:ascii="Courier New" w:hAnsi="Courier New"/>
      <w:sz w:val="16"/>
      <w:szCs w:val="16"/>
      <w:lang w:val="en-GB" w:eastAsia="ja-JP" w:bidi="ar-SA"/>
    </w:rPr>
  </w:style>
  <w:style w:type="character" w:customStyle="1" w:styleId="im-content13">
    <w:name w:val="im-content13"/>
    <w:rPr>
      <w:color w:val="333333"/>
    </w:rPr>
  </w:style>
  <w:style w:type="character" w:customStyle="1" w:styleId="NOCar">
    <w:name w:val="NO Car"/>
    <w:rPr>
      <w:rFonts w:eastAsia="MS Mincho"/>
      <w:sz w:val="24"/>
      <w:szCs w:val="24"/>
      <w:lang w:val="en-GB" w:eastAsia="ja-JP" w:bidi="ar-SA"/>
    </w:rPr>
  </w:style>
  <w:style w:type="character" w:customStyle="1" w:styleId="HeaderChar">
    <w:name w:val="Header Char"/>
    <w:link w:val="Header"/>
    <w:rPr>
      <w:rFonts w:ascii="Times New Roman" w:hAnsi="Times New Roman"/>
      <w:kern w:val="2"/>
      <w:sz w:val="18"/>
      <w:szCs w:val="18"/>
    </w:rPr>
  </w:style>
  <w:style w:type="character" w:customStyle="1" w:styleId="load-more-text1">
    <w:name w:val="load-more-text1"/>
    <w:rPr>
      <w:color w:val="35AE00"/>
      <w:u w:val="single"/>
    </w:rPr>
  </w:style>
  <w:style w:type="character" w:customStyle="1" w:styleId="NOChar">
    <w:name w:val="NO Char"/>
    <w:link w:val="NO"/>
    <w:rPr>
      <w:lang w:val="en-GB" w:eastAsia="ja-JP" w:bidi="ar-SA"/>
    </w:rPr>
  </w:style>
  <w:style w:type="character" w:customStyle="1" w:styleId="im-content20">
    <w:name w:val="im-content20"/>
    <w:rPr>
      <w:color w:val="333333"/>
    </w:rPr>
  </w:style>
  <w:style w:type="character" w:customStyle="1" w:styleId="im-content35">
    <w:name w:val="im-content35"/>
    <w:rPr>
      <w:color w:val="333333"/>
    </w:rPr>
  </w:style>
  <w:style w:type="character" w:customStyle="1" w:styleId="SubtitleChar">
    <w:name w:val="Subtitle Char"/>
    <w:link w:val="Subtitle"/>
    <w:rPr>
      <w:rFonts w:ascii="Cambria" w:eastAsia="SimSun" w:hAnsi="Cambria" w:cs="Times New Roman"/>
      <w:b/>
      <w:bCs/>
      <w:kern w:val="28"/>
      <w:sz w:val="32"/>
      <w:szCs w:val="32"/>
    </w:rPr>
  </w:style>
  <w:style w:type="character" w:customStyle="1" w:styleId="im-content7">
    <w:name w:val="im-content7"/>
    <w:rPr>
      <w:color w:val="333333"/>
    </w:rPr>
  </w:style>
  <w:style w:type="character" w:customStyle="1" w:styleId="TACChar">
    <w:name w:val="TAC Char"/>
    <w:link w:val="TAC"/>
    <w:rPr>
      <w:rFonts w:ascii="Arial" w:hAnsi="Arial"/>
      <w:sz w:val="18"/>
      <w:lang w:val="en-GB"/>
    </w:rPr>
  </w:style>
  <w:style w:type="character" w:customStyle="1" w:styleId="im-content37">
    <w:name w:val="im-content37"/>
    <w:rPr>
      <w:color w:val="333333"/>
    </w:rPr>
  </w:style>
  <w:style w:type="character" w:customStyle="1" w:styleId="ZGSM">
    <w:name w:val="ZGSM"/>
  </w:style>
  <w:style w:type="character" w:customStyle="1" w:styleId="Heading1Char1">
    <w:name w:val="Heading 1 Char1"/>
    <w:link w:val="Heading1"/>
    <w:rPr>
      <w:rFonts w:ascii="Arial" w:hAnsi="Arial"/>
      <w:sz w:val="36"/>
      <w:szCs w:val="36"/>
      <w:lang w:val="en-GB" w:bidi="ar-SA"/>
    </w:rPr>
  </w:style>
  <w:style w:type="character" w:customStyle="1" w:styleId="call-text1">
    <w:name w:val="call-text1"/>
    <w:basedOn w:val="DefaultParagraphFont"/>
  </w:style>
  <w:style w:type="character" w:customStyle="1" w:styleId="BalloonTextChar">
    <w:name w:val="Balloon Text Char"/>
    <w:link w:val="BalloonText"/>
    <w:uiPriority w:val="99"/>
    <w:rPr>
      <w:rFonts w:ascii="Times New Roman" w:hAnsi="Times New Roman"/>
      <w:kern w:val="2"/>
      <w:sz w:val="18"/>
      <w:szCs w:val="18"/>
    </w:rPr>
  </w:style>
  <w:style w:type="character" w:customStyle="1" w:styleId="im-content10">
    <w:name w:val="im-content10"/>
    <w:rPr>
      <w:color w:val="333333"/>
    </w:rPr>
  </w:style>
  <w:style w:type="character" w:customStyle="1" w:styleId="im-content14">
    <w:name w:val="im-content14"/>
    <w:rPr>
      <w:color w:val="333333"/>
    </w:rPr>
  </w:style>
  <w:style w:type="character" w:customStyle="1" w:styleId="im-content2">
    <w:name w:val="im-content2"/>
    <w:rPr>
      <w:color w:val="333333"/>
    </w:rPr>
  </w:style>
  <w:style w:type="character" w:customStyle="1" w:styleId="B4Char">
    <w:name w:val="B4 Char"/>
    <w:link w:val="B4"/>
    <w:rPr>
      <w:rFonts w:ascii="Arial" w:eastAsia="SimSun" w:hAnsi="Arial"/>
      <w:lang w:eastAsia="en-US"/>
    </w:rPr>
  </w:style>
  <w:style w:type="character" w:customStyle="1" w:styleId="NOZchn">
    <w:name w:val="NO Zchn"/>
    <w:rPr>
      <w:rFonts w:eastAsia="Times New Roman"/>
      <w:color w:val="000000"/>
      <w:lang w:eastAsia="ja-JP"/>
    </w:rPr>
  </w:style>
  <w:style w:type="character" w:customStyle="1" w:styleId="ProposalChar">
    <w:name w:val="Proposal Char"/>
    <w:link w:val="Proposal"/>
    <w:rPr>
      <w:rFonts w:ascii="Arial" w:hAnsi="Arial"/>
      <w:b/>
      <w:bCs/>
    </w:rPr>
  </w:style>
  <w:style w:type="character" w:customStyle="1" w:styleId="CommentTextChar">
    <w:name w:val="Comment Text Char"/>
    <w:link w:val="CommentText"/>
    <w:semiHidden/>
    <w:rPr>
      <w:rFonts w:ascii="Arial" w:eastAsia="SimSun" w:hAnsi="Arial"/>
    </w:rPr>
  </w:style>
  <w:style w:type="character" w:customStyle="1" w:styleId="im-content19">
    <w:name w:val="im-content19"/>
    <w:rPr>
      <w:color w:val="333333"/>
    </w:rPr>
  </w:style>
  <w:style w:type="character" w:customStyle="1" w:styleId="Doc-text2Char">
    <w:name w:val="Doc-text2 Char"/>
    <w:link w:val="Doc-text2"/>
    <w:rPr>
      <w:rFonts w:ascii="Arial" w:eastAsia="MS Mincho" w:hAnsi="Arial"/>
      <w:szCs w:val="24"/>
      <w:lang w:val="en-GB" w:eastAsia="en-GB"/>
    </w:rPr>
  </w:style>
  <w:style w:type="character" w:customStyle="1" w:styleId="im-content31">
    <w:name w:val="im-content31"/>
    <w:rPr>
      <w:color w:val="333333"/>
    </w:rPr>
  </w:style>
  <w:style w:type="character" w:customStyle="1" w:styleId="BodyTextChar">
    <w:name w:val="Body Text Char"/>
    <w:link w:val="BodyText"/>
    <w:rPr>
      <w:rFonts w:ascii="Arial" w:hAnsi="Arial"/>
      <w:lang w:val="en-GB" w:eastAsia="zh-CN"/>
    </w:rPr>
  </w:style>
  <w:style w:type="character" w:customStyle="1" w:styleId="EditorsNoteCharChar">
    <w:name w:val="Editor's Note Char Char"/>
    <w:link w:val="EditorsNote"/>
    <w:rPr>
      <w:rFonts w:ascii="Arial" w:hAnsi="Arial"/>
      <w:color w:val="FF0000"/>
      <w:lang w:val="en-GB" w:eastAsia="en-US"/>
    </w:rPr>
  </w:style>
  <w:style w:type="character" w:customStyle="1" w:styleId="im-content24">
    <w:name w:val="im-content24"/>
    <w:rPr>
      <w:color w:val="333333"/>
    </w:rPr>
  </w:style>
  <w:style w:type="character" w:customStyle="1" w:styleId="im-content26">
    <w:name w:val="im-content26"/>
    <w:rPr>
      <w:color w:val="333333"/>
    </w:rPr>
  </w:style>
  <w:style w:type="character" w:customStyle="1" w:styleId="CaptionChar">
    <w:name w:val="Caption Char"/>
    <w:link w:val="Caption"/>
    <w:rPr>
      <w:rFonts w:ascii="Arial" w:eastAsia="SimSun" w:hAnsi="Arial"/>
      <w:b/>
      <w:bCs/>
    </w:rPr>
  </w:style>
  <w:style w:type="character" w:customStyle="1" w:styleId="im-content4">
    <w:name w:val="im-content4"/>
    <w:rPr>
      <w:color w:val="333333"/>
    </w:rPr>
  </w:style>
  <w:style w:type="character" w:customStyle="1" w:styleId="im-content11">
    <w:name w:val="im-content11"/>
    <w:rPr>
      <w:color w:val="333333"/>
    </w:rPr>
  </w:style>
  <w:style w:type="character" w:customStyle="1" w:styleId="im-content9">
    <w:name w:val="im-content9"/>
    <w:rPr>
      <w:color w:val="333333"/>
    </w:rPr>
  </w:style>
  <w:style w:type="character" w:customStyle="1" w:styleId="im-content15">
    <w:name w:val="im-content15"/>
    <w:rPr>
      <w:color w:val="333333"/>
    </w:rPr>
  </w:style>
  <w:style w:type="character" w:customStyle="1" w:styleId="im-content28">
    <w:name w:val="im-content28"/>
    <w:rPr>
      <w:color w:val="333333"/>
    </w:rPr>
  </w:style>
  <w:style w:type="character" w:customStyle="1" w:styleId="Heading1Char">
    <w:name w:val="Heading 1 Char"/>
    <w:rPr>
      <w:rFonts w:ascii="Arial" w:hAnsi="Arial" w:cs="Arial"/>
      <w:sz w:val="36"/>
      <w:szCs w:val="36"/>
      <w:lang w:val="en-GB" w:eastAsia="zh-CN" w:bidi="ar-SA"/>
    </w:rPr>
  </w:style>
  <w:style w:type="character" w:customStyle="1" w:styleId="TALChar">
    <w:name w:val="TAL Char"/>
    <w:rPr>
      <w:rFonts w:ascii="Arial" w:hAnsi="Arial"/>
      <w:sz w:val="18"/>
      <w:lang w:val="en-GB" w:eastAsia="en-US"/>
    </w:rPr>
  </w:style>
  <w:style w:type="character" w:customStyle="1" w:styleId="TAHChar">
    <w:name w:val="TAH Char"/>
    <w:rPr>
      <w:rFonts w:ascii="Arial" w:hAnsi="Arial"/>
      <w:b/>
      <w:sz w:val="18"/>
      <w:lang w:val="en-GB" w:eastAsia="en-US"/>
    </w:rPr>
  </w:style>
  <w:style w:type="character" w:customStyle="1" w:styleId="B3Char">
    <w:name w:val="B3 Char"/>
    <w:link w:val="B3"/>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oleObject" Target="embeddings/oleObject23.bin"/><Relationship Id="rId63" Type="http://schemas.openxmlformats.org/officeDocument/2006/relationships/oleObject" Target="embeddings/oleObject32.bin"/><Relationship Id="rId68" Type="http://schemas.openxmlformats.org/officeDocument/2006/relationships/oleObject" Target="embeddings/oleObject37.bin"/><Relationship Id="rId84" Type="http://schemas.openxmlformats.org/officeDocument/2006/relationships/image" Target="media/image30.wmf"/><Relationship Id="rId89" Type="http://schemas.openxmlformats.org/officeDocument/2006/relationships/oleObject" Target="embeddings/oleObject51.bin"/><Relationship Id="rId16" Type="http://schemas.openxmlformats.org/officeDocument/2006/relationships/image" Target="media/image5.wmf"/><Relationship Id="rId107" Type="http://schemas.openxmlformats.org/officeDocument/2006/relationships/oleObject" Target="embeddings/oleObject63.bin"/><Relationship Id="rId11" Type="http://schemas.openxmlformats.org/officeDocument/2006/relationships/image" Target="media/image2.png"/><Relationship Id="rId32" Type="http://schemas.openxmlformats.org/officeDocument/2006/relationships/image" Target="media/image11.png"/><Relationship Id="rId37" Type="http://schemas.openxmlformats.org/officeDocument/2006/relationships/oleObject" Target="embeddings/oleObject17.bin"/><Relationship Id="rId53" Type="http://schemas.openxmlformats.org/officeDocument/2006/relationships/image" Target="media/image20.wmf"/><Relationship Id="rId58" Type="http://schemas.openxmlformats.org/officeDocument/2006/relationships/oleObject" Target="embeddings/oleObject29.bin"/><Relationship Id="rId74" Type="http://schemas.openxmlformats.org/officeDocument/2006/relationships/image" Target="media/image27.wmf"/><Relationship Id="rId79" Type="http://schemas.openxmlformats.org/officeDocument/2006/relationships/oleObject" Target="embeddings/oleObject43.bin"/><Relationship Id="rId102" Type="http://schemas.openxmlformats.org/officeDocument/2006/relationships/image" Target="media/image37.wmf"/><Relationship Id="rId5" Type="http://schemas.openxmlformats.org/officeDocument/2006/relationships/webSettings" Target="webSettings.xml"/><Relationship Id="rId90" Type="http://schemas.openxmlformats.org/officeDocument/2006/relationships/oleObject" Target="embeddings/oleObject52.bin"/><Relationship Id="rId95" Type="http://schemas.openxmlformats.org/officeDocument/2006/relationships/oleObject" Target="embeddings/oleObject55.bin"/><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18.wmf"/><Relationship Id="rId64" Type="http://schemas.openxmlformats.org/officeDocument/2006/relationships/oleObject" Target="embeddings/oleObject33.bin"/><Relationship Id="rId69" Type="http://schemas.openxmlformats.org/officeDocument/2006/relationships/image" Target="media/image25.wmf"/><Relationship Id="rId80" Type="http://schemas.openxmlformats.org/officeDocument/2006/relationships/oleObject" Target="embeddings/oleObject44.bin"/><Relationship Id="rId85" Type="http://schemas.openxmlformats.org/officeDocument/2006/relationships/oleObject" Target="embeddings/oleObject48.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14.png"/><Relationship Id="rId59" Type="http://schemas.openxmlformats.org/officeDocument/2006/relationships/image" Target="media/image23.wmf"/><Relationship Id="rId103" Type="http://schemas.openxmlformats.org/officeDocument/2006/relationships/oleObject" Target="embeddings/oleObject59.bin"/><Relationship Id="rId108" Type="http://schemas.openxmlformats.org/officeDocument/2006/relationships/oleObject" Target="embeddings/oleObject64.bin"/><Relationship Id="rId54" Type="http://schemas.openxmlformats.org/officeDocument/2006/relationships/oleObject" Target="embeddings/oleObject27.bin"/><Relationship Id="rId70" Type="http://schemas.openxmlformats.org/officeDocument/2006/relationships/oleObject" Target="embeddings/oleObject38.bin"/><Relationship Id="rId75" Type="http://schemas.openxmlformats.org/officeDocument/2006/relationships/oleObject" Target="embeddings/oleObject41.bin"/><Relationship Id="rId91" Type="http://schemas.openxmlformats.org/officeDocument/2006/relationships/oleObject" Target="embeddings/oleObject53.bin"/><Relationship Id="rId96"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3.png"/><Relationship Id="rId49" Type="http://schemas.openxmlformats.org/officeDocument/2006/relationships/oleObject" Target="embeddings/oleObject24.bin"/><Relationship Id="rId57" Type="http://schemas.openxmlformats.org/officeDocument/2006/relationships/image" Target="media/image22.wmf"/><Relationship Id="rId106"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oleObject" Target="embeddings/oleObject34.bin"/><Relationship Id="rId73" Type="http://schemas.openxmlformats.org/officeDocument/2006/relationships/oleObject" Target="embeddings/oleObject40.bin"/><Relationship Id="rId78" Type="http://schemas.openxmlformats.org/officeDocument/2006/relationships/image" Target="media/image29.wmf"/><Relationship Id="rId81" Type="http://schemas.openxmlformats.org/officeDocument/2006/relationships/oleObject" Target="embeddings/oleObject45.bin"/><Relationship Id="rId86" Type="http://schemas.openxmlformats.org/officeDocument/2006/relationships/image" Target="media/image31.wmf"/><Relationship Id="rId94" Type="http://schemas.openxmlformats.org/officeDocument/2006/relationships/image" Target="media/image33.wmf"/><Relationship Id="rId99" Type="http://schemas.openxmlformats.org/officeDocument/2006/relationships/oleObject" Target="embeddings/oleObject57.bin"/><Relationship Id="rId101" Type="http://schemas.openxmlformats.org/officeDocument/2006/relationships/oleObject" Target="embeddings/oleObject58.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footer" Target="footer1.xml"/><Relationship Id="rId34" Type="http://schemas.openxmlformats.org/officeDocument/2006/relationships/image" Target="media/image12.png"/><Relationship Id="rId50" Type="http://schemas.openxmlformats.org/officeDocument/2006/relationships/oleObject" Target="embeddings/oleObject25.bin"/><Relationship Id="rId55" Type="http://schemas.openxmlformats.org/officeDocument/2006/relationships/image" Target="media/image21.wmf"/><Relationship Id="rId76" Type="http://schemas.openxmlformats.org/officeDocument/2006/relationships/image" Target="media/image28.wmf"/><Relationship Id="rId97" Type="http://schemas.openxmlformats.org/officeDocument/2006/relationships/oleObject" Target="embeddings/oleObject56.bin"/><Relationship Id="rId104" Type="http://schemas.openxmlformats.org/officeDocument/2006/relationships/oleObject" Target="embeddings/oleObject60.bin"/><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image" Target="media/image32.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oleObject" Target="embeddings/oleObject49.bin"/><Relationship Id="rId110" Type="http://schemas.openxmlformats.org/officeDocument/2006/relationships/fontTable" Target="fontTable.xml"/><Relationship Id="rId61" Type="http://schemas.openxmlformats.org/officeDocument/2006/relationships/image" Target="media/image24.wmf"/><Relationship Id="rId82" Type="http://schemas.openxmlformats.org/officeDocument/2006/relationships/oleObject" Target="embeddings/oleObject46.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oleObject" Target="embeddings/oleObject28.bin"/><Relationship Id="rId77" Type="http://schemas.openxmlformats.org/officeDocument/2006/relationships/oleObject" Target="embeddings/oleObject42.bin"/><Relationship Id="rId100" Type="http://schemas.openxmlformats.org/officeDocument/2006/relationships/image" Target="media/image36.wmf"/><Relationship Id="rId105" Type="http://schemas.openxmlformats.org/officeDocument/2006/relationships/oleObject" Target="embeddings/oleObject61.bin"/><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39.bin"/><Relationship Id="rId93" Type="http://schemas.openxmlformats.org/officeDocument/2006/relationships/oleObject" Target="embeddings/oleObject54.bin"/><Relationship Id="rId98" Type="http://schemas.openxmlformats.org/officeDocument/2006/relationships/image" Target="media/image35.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2.bin"/><Relationship Id="rId67" Type="http://schemas.openxmlformats.org/officeDocument/2006/relationships/oleObject" Target="embeddings/oleObject36.bin"/><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oleObject" Target="embeddings/oleObject47.bin"/><Relationship Id="rId88" Type="http://schemas.openxmlformats.org/officeDocument/2006/relationships/oleObject" Target="embeddings/oleObject50.bin"/><Relationship Id="rId111"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1655</Words>
  <Characters>9436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2019-05-02T20:32:00Z</dcterms:created>
  <dcterms:modified xsi:type="dcterms:W3CDTF">2019-05-03T16:57:00Z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